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bookmarkStart w:id="31" w:name="_GoBack"/>
      <w:bookmarkEnd w:id="31"/>
      <w:r>
        <w:rPr>
          <w:rFonts w:hint="eastAsia" w:ascii="仿宋_GB2312" w:hAnsi="Times New Roman" w:eastAsia="仿宋_GB2312"/>
          <w:b/>
          <w:bCs/>
          <w:sz w:val="28"/>
          <w:szCs w:val="28"/>
        </w:rPr>
        <w:t>附件1  竞投文件封面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hint="eastAsia" w:ascii="宋体" w:hAnsi="宋体" w:eastAsia="宋体" w:cs="Times New Roman"/>
          <w:sz w:val="24"/>
          <w:szCs w:val="24"/>
        </w:rPr>
      </w:pPr>
      <w:r>
        <w:rPr>
          <w:rFonts w:hint="eastAsia" w:ascii="宋体" w:hAnsi="宋体"/>
          <w:sz w:val="24"/>
          <w:szCs w:val="24"/>
        </w:rPr>
        <w:t>项目名称：广州市越秀区环市中路</w:t>
      </w:r>
      <w:r>
        <w:rPr>
          <w:rFonts w:hint="eastAsia" w:ascii="宋体" w:hAnsi="宋体" w:eastAsia="宋体" w:cs="Times New Roman"/>
          <w:sz w:val="24"/>
          <w:szCs w:val="24"/>
        </w:rPr>
        <w:t>233号</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栋</w:t>
      </w:r>
      <w:r>
        <w:rPr>
          <w:rFonts w:hint="eastAsia" w:ascii="宋体" w:hAnsi="宋体" w:eastAsia="宋体" w:cs="Times New Roman"/>
          <w:sz w:val="24"/>
          <w:szCs w:val="24"/>
          <w:lang w:val="en-US" w:eastAsia="zh-CN"/>
        </w:rPr>
        <w:t>402、403</w:t>
      </w:r>
      <w:r>
        <w:rPr>
          <w:rFonts w:hint="eastAsia" w:ascii="宋体" w:hAnsi="宋体" w:eastAsia="宋体" w:cs="Times New Roman"/>
          <w:sz w:val="24"/>
          <w:szCs w:val="24"/>
        </w:rPr>
        <w:t>室物业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3076"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490"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3076" w:type="dxa"/>
            <w:noWrap w:val="0"/>
            <w:vAlign w:val="center"/>
          </w:tcPr>
          <w:p>
            <w:pPr>
              <w:widowControl/>
              <w:spacing w:line="440" w:lineRule="exact"/>
              <w:jc w:val="both"/>
              <w:rPr>
                <w:rFonts w:ascii="仿宋_GB2312" w:hAnsi="宋体" w:eastAsia="仿宋_GB2312"/>
                <w:szCs w:val="21"/>
              </w:rPr>
            </w:pPr>
            <w:r>
              <w:rPr>
                <w:rFonts w:hint="eastAsia" w:ascii="仿宋_GB2312" w:hAnsi="Times New Roman" w:eastAsia="仿宋_GB2312" w:cs="Times New Roman"/>
                <w:sz w:val="24"/>
                <w:szCs w:val="24"/>
                <w:highlight w:val="none"/>
              </w:rPr>
              <w:t>广州市越秀区环市中路233号</w:t>
            </w:r>
            <w:r>
              <w:rPr>
                <w:rFonts w:hint="eastAsia" w:ascii="仿宋_GB2312" w:hAnsi="Times New Roman" w:eastAsia="仿宋_GB2312" w:cs="Times New Roman"/>
                <w:sz w:val="24"/>
                <w:szCs w:val="24"/>
                <w:highlight w:val="none"/>
                <w:lang w:val="en-US" w:eastAsia="zh-CN"/>
              </w:rPr>
              <w:t>1</w:t>
            </w:r>
            <w:r>
              <w:rPr>
                <w:rFonts w:hint="eastAsia" w:ascii="仿宋_GB2312" w:hAnsi="Times New Roman" w:eastAsia="仿宋_GB2312" w:cs="Times New Roman"/>
                <w:sz w:val="24"/>
                <w:szCs w:val="24"/>
                <w:highlight w:val="none"/>
              </w:rPr>
              <w:t>栋</w:t>
            </w:r>
            <w:r>
              <w:rPr>
                <w:rFonts w:hint="eastAsia" w:ascii="仿宋_GB2312" w:hAnsi="Times New Roman" w:eastAsia="仿宋_GB2312" w:cs="Times New Roman"/>
                <w:sz w:val="24"/>
                <w:szCs w:val="24"/>
                <w:highlight w:val="none"/>
                <w:lang w:val="en-US" w:eastAsia="zh-CN"/>
              </w:rPr>
              <w:t>402、403</w:t>
            </w:r>
            <w:r>
              <w:rPr>
                <w:rFonts w:hint="eastAsia" w:ascii="仿宋_GB2312" w:hAnsi="Times New Roman" w:eastAsia="仿宋_GB2312" w:cs="Times New Roman"/>
                <w:sz w:val="24"/>
                <w:szCs w:val="24"/>
                <w:highlight w:val="none"/>
              </w:rPr>
              <w:t>室</w:t>
            </w:r>
          </w:p>
        </w:tc>
        <w:tc>
          <w:tcPr>
            <w:tcW w:w="3490"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3076" w:type="dxa"/>
            <w:noWrap w:val="0"/>
            <w:vAlign w:val="center"/>
          </w:tcPr>
          <w:p>
            <w:pPr>
              <w:widowControl/>
              <w:spacing w:line="440" w:lineRule="exact"/>
              <w:jc w:val="center"/>
              <w:rPr>
                <w:rFonts w:ascii="仿宋_GB2312" w:hAnsi="宋体" w:eastAsia="仿宋_GB2312"/>
                <w:szCs w:val="21"/>
              </w:rPr>
            </w:pPr>
          </w:p>
        </w:tc>
        <w:tc>
          <w:tcPr>
            <w:tcW w:w="3490" w:type="dxa"/>
            <w:noWrap w:val="0"/>
            <w:vAlign w:val="center"/>
          </w:tcPr>
          <w:p>
            <w:pPr>
              <w:widowControl/>
              <w:spacing w:line="440" w:lineRule="exact"/>
              <w:jc w:val="left"/>
              <w:rPr>
                <w:rFonts w:hint="eastAsia" w:ascii="仿宋_GB2312" w:hAnsi="宋体" w:eastAsia="仿宋_GB2312"/>
                <w:szCs w:val="21"/>
                <w:lang w:val="en-US" w:eastAsia="zh-CN"/>
              </w:rPr>
            </w:pPr>
            <w:r>
              <w:rPr>
                <w:rFonts w:hint="eastAsia" w:ascii="仿宋_GB2312" w:hAnsi="Times New Roman" w:eastAsia="仿宋_GB2312" w:cs="Times New Roman"/>
                <w:sz w:val="24"/>
                <w:szCs w:val="24"/>
                <w:highlight w:val="none"/>
              </w:rPr>
              <w:t>自场地交付之日起计</w:t>
            </w:r>
            <w:r>
              <w:rPr>
                <w:rFonts w:hint="eastAsia" w:ascii="仿宋_GB2312" w:hAnsi="Times New Roman" w:eastAsia="仿宋_GB2312" w:cs="Times New Roman"/>
                <w:sz w:val="24"/>
                <w:szCs w:val="24"/>
                <w:highlight w:val="none"/>
                <w:lang w:val="en-US"/>
              </w:rPr>
              <w:t>至2025年3月31日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3076" w:type="dxa"/>
            <w:noWrap w:val="0"/>
            <w:vAlign w:val="center"/>
          </w:tcPr>
          <w:p>
            <w:pPr>
              <w:widowControl/>
              <w:spacing w:line="440" w:lineRule="exact"/>
              <w:jc w:val="center"/>
              <w:rPr>
                <w:rFonts w:hint="default" w:ascii="仿宋_GB2312" w:hAnsi="宋体" w:eastAsia="仿宋_GB2312"/>
                <w:szCs w:val="24"/>
                <w:lang w:val="en-US" w:eastAsia="zh-CN"/>
              </w:rPr>
            </w:pPr>
          </w:p>
        </w:tc>
        <w:tc>
          <w:tcPr>
            <w:tcW w:w="3490" w:type="dxa"/>
            <w:noWrap w:val="0"/>
            <w:vAlign w:val="center"/>
          </w:tcPr>
          <w:p>
            <w:pPr>
              <w:widowControl/>
              <w:jc w:val="center"/>
              <w:rPr>
                <w:rFonts w:hint="default" w:ascii="仿宋_GB2312" w:hAnsi="宋体" w:eastAsia="仿宋_GB2312"/>
                <w:szCs w:val="24"/>
                <w:lang w:val="en-US" w:eastAsia="zh-CN"/>
              </w:rPr>
            </w:pPr>
            <w:r>
              <w:rPr>
                <w:rFonts w:hint="eastAsia" w:ascii="仿宋_GB2312" w:hAnsi="宋体" w:eastAsia="仿宋_GB2312"/>
                <w:sz w:val="24"/>
                <w:szCs w:val="32"/>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3076"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 w:val="24"/>
                <w:szCs w:val="24"/>
              </w:rPr>
              <w:t>元/</w:t>
            </w:r>
            <w:r>
              <w:rPr>
                <w:rFonts w:hint="eastAsia" w:ascii="Segoe UI Symbol" w:hAnsi="Segoe UI Symbol" w:eastAsia="仿宋_GB2312" w:cs="Segoe UI Symbol"/>
                <w:sz w:val="24"/>
                <w:szCs w:val="24"/>
              </w:rPr>
              <w:t>平方米</w:t>
            </w:r>
            <w:r>
              <w:rPr>
                <w:rFonts w:hint="eastAsia" w:ascii="仿宋_GB2312" w:hAnsi="仿宋_GB2312" w:eastAsia="仿宋_GB2312" w:cs="仿宋_GB2312"/>
                <w:sz w:val="24"/>
                <w:szCs w:val="24"/>
              </w:rPr>
              <w:t>·</w:t>
            </w:r>
            <w:r>
              <w:rPr>
                <w:rFonts w:hint="eastAsia" w:ascii="仿宋_GB2312" w:hAnsi="宋体" w:eastAsia="仿宋_GB2312"/>
                <w:sz w:val="24"/>
                <w:szCs w:val="24"/>
              </w:rPr>
              <w:t>月</w:t>
            </w:r>
          </w:p>
        </w:tc>
        <w:tc>
          <w:tcPr>
            <w:tcW w:w="349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 w:val="24"/>
                <w:szCs w:val="24"/>
                <w:lang w:val="en-US" w:eastAsia="zh-CN"/>
              </w:rPr>
              <w:t>首年</w:t>
            </w:r>
            <w:r>
              <w:rPr>
                <w:rFonts w:hint="eastAsia" w:ascii="仿宋_GB2312" w:hAnsi="宋体" w:eastAsia="仿宋_GB2312"/>
                <w:sz w:val="24"/>
                <w:szCs w:val="24"/>
              </w:rPr>
              <w:t>不低于</w:t>
            </w:r>
            <w:r>
              <w:rPr>
                <w:rFonts w:hint="eastAsia" w:ascii="仿宋_GB2312" w:hAnsi="宋体" w:eastAsia="仿宋_GB2312"/>
                <w:sz w:val="24"/>
                <w:szCs w:val="24"/>
                <w:lang w:val="en-US" w:eastAsia="zh-CN"/>
              </w:rPr>
              <w:t>85</w:t>
            </w:r>
            <w:r>
              <w:rPr>
                <w:rFonts w:hint="eastAsia" w:ascii="仿宋_GB2312" w:hAnsi="宋体" w:eastAsia="仿宋_GB2312"/>
                <w:sz w:val="24"/>
                <w:szCs w:val="24"/>
              </w:rPr>
              <w:t>元/</w:t>
            </w:r>
            <w:r>
              <w:rPr>
                <w:rFonts w:hint="eastAsia" w:ascii="仿宋_GB2312" w:hAnsi="宋体" w:eastAsia="仿宋_GB2312"/>
                <w:sz w:val="24"/>
                <w:szCs w:val="24"/>
                <w:lang w:val="en-US" w:eastAsia="zh-CN"/>
              </w:rPr>
              <w:t>平方米</w:t>
            </w:r>
            <w:r>
              <w:rPr>
                <w:rFonts w:ascii="Segoe UI Symbol" w:hAnsi="Segoe UI Symbol" w:eastAsia="仿宋_GB2312" w:cs="Segoe UI Symbol"/>
                <w:sz w:val="24"/>
                <w:szCs w:val="24"/>
              </w:rPr>
              <w:t>•</w:t>
            </w:r>
            <w:r>
              <w:rPr>
                <w:rFonts w:hint="eastAsia" w:ascii="仿宋_GB2312" w:hAnsi="宋体" w:eastAsia="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540"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3076" w:type="dxa"/>
            <w:noWrap w:val="0"/>
            <w:vAlign w:val="center"/>
          </w:tcPr>
          <w:p>
            <w:pPr>
              <w:widowControl/>
              <w:spacing w:line="440" w:lineRule="exact"/>
              <w:jc w:val="center"/>
              <w:rPr>
                <w:rFonts w:hint="eastAsia" w:ascii="仿宋_GB2312" w:hAnsi="宋体" w:eastAsia="仿宋_GB2312"/>
                <w:b/>
                <w:bCs/>
                <w:szCs w:val="21"/>
                <w:u w:val="single"/>
              </w:rPr>
            </w:pPr>
          </w:p>
        </w:tc>
        <w:tc>
          <w:tcPr>
            <w:tcW w:w="3490" w:type="dxa"/>
            <w:noWrap w:val="0"/>
            <w:vAlign w:val="center"/>
          </w:tcPr>
          <w:p>
            <w:pPr>
              <w:widowControl/>
              <w:jc w:val="left"/>
              <w:rPr>
                <w:rFonts w:hint="default" w:ascii="仿宋_GB2312" w:hAnsi="宋体" w:eastAsia="仿宋_GB2312"/>
                <w:b/>
                <w:bCs/>
                <w:szCs w:val="21"/>
                <w:lang w:val="en-US" w:eastAsia="zh-CN"/>
              </w:rPr>
            </w:pPr>
            <w:r>
              <w:rPr>
                <w:rFonts w:hint="eastAsia" w:ascii="仿宋_GB2312" w:hAnsi="宋体" w:eastAsia="仿宋_GB2312"/>
                <w:b w:val="0"/>
                <w:bCs w:val="0"/>
                <w:sz w:val="24"/>
                <w:szCs w:val="24"/>
                <w:lang w:val="en-US" w:eastAsia="zh-CN"/>
              </w:rPr>
              <w:t>第二年起月租金单价标准每年在上一年基础上递增4%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3076" w:type="dxa"/>
            <w:noWrap w:val="0"/>
            <w:vAlign w:val="center"/>
          </w:tcPr>
          <w:p>
            <w:pPr>
              <w:widowControl/>
              <w:spacing w:line="440" w:lineRule="exact"/>
              <w:rPr>
                <w:rFonts w:ascii="仿宋_GB2312" w:hAnsi="宋体" w:eastAsia="仿宋_GB2312"/>
                <w:sz w:val="24"/>
                <w:szCs w:val="24"/>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490" w:type="dxa"/>
            <w:noWrap w:val="0"/>
            <w:vAlign w:val="center"/>
          </w:tcPr>
          <w:p>
            <w:pPr>
              <w:widowControl/>
              <w:spacing w:line="440" w:lineRule="exact"/>
              <w:jc w:val="left"/>
              <w:rPr>
                <w:rFonts w:ascii="仿宋_GB2312" w:hAnsi="宋体" w:eastAsia="仿宋_GB2312"/>
                <w:sz w:val="24"/>
                <w:szCs w:val="24"/>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，不含</w:t>
            </w:r>
            <w:r>
              <w:rPr>
                <w:rFonts w:hint="eastAsia" w:ascii="仿宋_GB2312" w:hAnsi="宋体" w:eastAsia="仿宋_GB2312"/>
                <w:sz w:val="24"/>
                <w:szCs w:val="24"/>
              </w:rPr>
              <w:t>中央空调</w:t>
            </w:r>
            <w:r>
              <w:rPr>
                <w:rFonts w:hint="eastAsia" w:ascii="仿宋_GB2312" w:hAnsi="宋体" w:eastAsia="仿宋_GB2312"/>
                <w:sz w:val="24"/>
                <w:szCs w:val="24"/>
                <w:lang w:eastAsia="zh-CN"/>
              </w:rPr>
              <w:t>、</w:t>
            </w:r>
            <w:r>
              <w:rPr>
                <w:rFonts w:hint="eastAsia" w:ascii="仿宋_GB2312" w:hAnsi="宋体" w:eastAsia="仿宋_GB2312"/>
                <w:sz w:val="24"/>
                <w:szCs w:val="24"/>
              </w:rPr>
              <w:t>餐厨垃圾清运、油烟处理、下水管道清理。</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spacing w:line="300" w:lineRule="auto"/>
        <w:rPr>
          <w:rFonts w:ascii="宋体" w:hAnsi="宋体"/>
          <w:b/>
          <w:sz w:val="72"/>
          <w:szCs w:val="72"/>
        </w:rPr>
      </w:pPr>
    </w:p>
    <w:p>
      <w:pPr>
        <w:spacing w:line="300" w:lineRule="auto"/>
        <w:jc w:val="center"/>
        <w:rPr>
          <w:rFonts w:ascii="宋体" w:hAnsi="宋体"/>
          <w:b/>
          <w:sz w:val="28"/>
          <w:szCs w:val="28"/>
        </w:rPr>
      </w:pPr>
      <w:r>
        <w:rPr>
          <w:rFonts w:hint="eastAsia" w:ascii="宋体" w:hAnsi="宋体"/>
          <w:b/>
          <w:sz w:val="56"/>
          <w:szCs w:val="56"/>
        </w:rPr>
        <w:t>花果山超高清视频产业特色小镇物业租赁合同</w:t>
      </w:r>
    </w:p>
    <w:p>
      <w:pPr>
        <w:spacing w:line="300" w:lineRule="auto"/>
        <w:jc w:val="center"/>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rPr>
          <w:rFonts w:ascii="宋体" w:hAnsi="宋体"/>
          <w:sz w:val="28"/>
        </w:rPr>
      </w:pPr>
    </w:p>
    <w:p>
      <w:pPr>
        <w:spacing w:line="300" w:lineRule="auto"/>
        <w:ind w:firstLine="560" w:firstLineChars="200"/>
        <w:rPr>
          <w:rFonts w:ascii="宋体" w:hAnsi="宋体"/>
          <w:sz w:val="28"/>
          <w:szCs w:val="28"/>
          <w:u w:val="single"/>
        </w:rPr>
      </w:pPr>
      <w:r>
        <w:rPr>
          <w:rFonts w:hint="eastAsia" w:ascii="宋体" w:hAnsi="宋体"/>
          <w:sz w:val="28"/>
          <w:szCs w:val="28"/>
        </w:rPr>
        <w:t>甲</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广州市城投资产经营管理有限公司花果山分公司</w:t>
      </w:r>
    </w:p>
    <w:p>
      <w:pPr>
        <w:spacing w:line="300" w:lineRule="auto"/>
        <w:ind w:left="565" w:leftChars="269" w:firstLine="1"/>
        <w:rPr>
          <w:rFonts w:ascii="宋体" w:hAnsi="宋体"/>
          <w:sz w:val="28"/>
          <w:szCs w:val="28"/>
          <w:u w:val="single"/>
        </w:rPr>
      </w:pPr>
      <w:r>
        <w:rPr>
          <w:rFonts w:hint="eastAsia" w:ascii="宋体" w:hAnsi="宋体"/>
          <w:sz w:val="28"/>
          <w:szCs w:val="28"/>
        </w:rPr>
        <w:t>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u w:val="single"/>
        </w:rPr>
      </w:pPr>
      <w:r>
        <w:rPr>
          <w:rFonts w:hint="eastAsia" w:ascii="宋体" w:hAnsi="宋体"/>
          <w:sz w:val="28"/>
          <w:szCs w:val="28"/>
        </w:rPr>
        <w:t>丙</w:t>
      </w:r>
      <w:r>
        <w:rPr>
          <w:rFonts w:ascii="宋体" w:hAnsi="宋体"/>
          <w:sz w:val="28"/>
          <w:szCs w:val="28"/>
        </w:rPr>
        <w:t xml:space="preserve">    </w:t>
      </w:r>
      <w:r>
        <w:rPr>
          <w:rFonts w:hint="eastAsia" w:ascii="宋体" w:hAnsi="宋体"/>
          <w:sz w:val="28"/>
          <w:szCs w:val="28"/>
        </w:rPr>
        <w:t>方：</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合同编号：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firstLine="560" w:firstLineChars="200"/>
        <w:rPr>
          <w:rFonts w:ascii="宋体" w:hAnsi="宋体"/>
          <w:sz w:val="28"/>
          <w:szCs w:val="28"/>
        </w:rPr>
      </w:pPr>
      <w:r>
        <w:rPr>
          <w:rFonts w:hint="eastAsia" w:ascii="宋体" w:hAnsi="宋体"/>
          <w:sz w:val="28"/>
          <w:szCs w:val="28"/>
        </w:rPr>
        <w:t>物业地址：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宋体" w:hAnsi="宋体"/>
          <w:sz w:val="28"/>
          <w:szCs w:val="28"/>
        </w:rPr>
      </w:pPr>
      <w:r>
        <w:rPr>
          <w:rFonts w:hint="eastAsia" w:ascii="宋体" w:hAnsi="宋体"/>
          <w:sz w:val="28"/>
          <w:szCs w:val="28"/>
        </w:rPr>
        <w:t>计租面积：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hint="eastAsia" w:ascii="宋体" w:hAnsi="宋体"/>
          <w:sz w:val="28"/>
          <w:szCs w:val="28"/>
        </w:rPr>
      </w:pPr>
      <w:r>
        <w:rPr>
          <w:rFonts w:hint="eastAsia" w:ascii="宋体" w:hAnsi="宋体"/>
          <w:sz w:val="28"/>
          <w:szCs w:val="28"/>
        </w:rPr>
        <w:t>租赁期限：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ind w:left="565" w:leftChars="269" w:firstLine="1"/>
        <w:rPr>
          <w:rFonts w:ascii="仿宋" w:hAnsi="仿宋" w:eastAsia="仿宋" w:cs="黑体"/>
          <w:b/>
          <w:sz w:val="32"/>
          <w:szCs w:val="32"/>
        </w:rPr>
      </w:pPr>
      <w:r>
        <w:rPr>
          <w:rFonts w:hint="eastAsia" w:ascii="宋体" w:hAnsi="宋体"/>
          <w:sz w:val="28"/>
          <w:szCs w:val="28"/>
        </w:rPr>
        <w:t>签约地点：</w:t>
      </w:r>
      <w:r>
        <w:rPr>
          <w:rFonts w:ascii="宋体" w:hAnsi="宋体"/>
          <w:sz w:val="28"/>
          <w:szCs w:val="28"/>
          <w:u w:val="single"/>
        </w:rPr>
        <w:t xml:space="preserve">           </w:t>
      </w:r>
      <w:r>
        <w:rPr>
          <w:rFonts w:hint="eastAsia" w:ascii="宋体" w:hAnsi="宋体"/>
          <w:sz w:val="28"/>
          <w:szCs w:val="28"/>
          <w:u w:val="single"/>
        </w:rPr>
        <w:t xml:space="preserve">      广州市</w:t>
      </w:r>
      <w:r>
        <w:rPr>
          <w:rFonts w:ascii="宋体" w:hAnsi="宋体"/>
          <w:sz w:val="28"/>
          <w:szCs w:val="28"/>
          <w:u w:val="single"/>
        </w:rPr>
        <w:t xml:space="preserve">            </w:t>
      </w:r>
      <w:r>
        <w:rPr>
          <w:rFonts w:hint="eastAsia" w:ascii="宋体" w:hAnsi="宋体"/>
          <w:sz w:val="28"/>
          <w:szCs w:val="28"/>
          <w:u w:val="single"/>
        </w:rPr>
        <w:t xml:space="preserve">     </w:t>
      </w:r>
    </w:p>
    <w:p>
      <w:pPr>
        <w:spacing w:line="300" w:lineRule="auto"/>
        <w:rPr>
          <w:rFonts w:ascii="仿宋" w:hAnsi="仿宋" w:eastAsia="仿宋" w:cs="黑体"/>
          <w:b/>
          <w:sz w:val="32"/>
          <w:szCs w:val="32"/>
        </w:rPr>
      </w:pPr>
    </w:p>
    <w:p>
      <w:pPr>
        <w:spacing w:line="300" w:lineRule="auto"/>
        <w:jc w:val="center"/>
        <w:rPr>
          <w:rFonts w:ascii="仿宋" w:hAnsi="仿宋" w:eastAsia="仿宋" w:cs="黑体"/>
          <w:b/>
          <w:color w:val="000000"/>
          <w:sz w:val="40"/>
          <w:szCs w:val="40"/>
        </w:rPr>
      </w:pPr>
    </w:p>
    <w:p>
      <w:pPr>
        <w:spacing w:line="300" w:lineRule="auto"/>
        <w:jc w:val="center"/>
        <w:rPr>
          <w:rFonts w:ascii="仿宋" w:hAnsi="仿宋" w:eastAsia="仿宋" w:cs="黑体"/>
          <w:b/>
          <w:color w:val="000000"/>
          <w:sz w:val="40"/>
          <w:szCs w:val="40"/>
        </w:rPr>
      </w:pPr>
      <w:r>
        <w:rPr>
          <w:rFonts w:hint="eastAsia" w:ascii="仿宋" w:hAnsi="仿宋" w:eastAsia="仿宋" w:cs="黑体"/>
          <w:b/>
          <w:color w:val="000000"/>
          <w:sz w:val="40"/>
          <w:szCs w:val="40"/>
        </w:rPr>
        <w:t>目  录</w:t>
      </w:r>
    </w:p>
    <w:p>
      <w:pPr>
        <w:spacing w:line="300" w:lineRule="auto"/>
        <w:jc w:val="center"/>
        <w:rPr>
          <w:rFonts w:ascii="仿宋" w:hAnsi="仿宋" w:eastAsia="仿宋" w:cs="黑体"/>
          <w:b/>
          <w:color w:val="000000"/>
          <w:sz w:val="32"/>
          <w:szCs w:val="32"/>
        </w:rPr>
      </w:pPr>
    </w:p>
    <w:p>
      <w:pPr>
        <w:pStyle w:val="4"/>
        <w:tabs>
          <w:tab w:val="right" w:leader="dot" w:pos="8296"/>
        </w:tabs>
        <w:spacing w:line="300" w:lineRule="auto"/>
        <w:rPr>
          <w:rFonts w:ascii="仿宋_GB2312" w:eastAsia="仿宋_GB2312"/>
          <w:b/>
          <w:sz w:val="28"/>
        </w:rPr>
      </w:pPr>
      <w:r>
        <w:rPr>
          <w:rFonts w:hint="eastAsia" w:ascii="仿宋_GB2312" w:hAnsi="仿宋" w:eastAsia="仿宋_GB2312"/>
          <w:b/>
          <w:color w:val="000000"/>
          <w:sz w:val="40"/>
        </w:rPr>
        <w:fldChar w:fldCharType="begin"/>
      </w:r>
      <w:r>
        <w:rPr>
          <w:rFonts w:hint="eastAsia" w:ascii="仿宋_GB2312" w:hAnsi="仿宋" w:eastAsia="仿宋_GB2312"/>
          <w:b/>
          <w:color w:val="000000"/>
          <w:sz w:val="40"/>
        </w:rPr>
        <w:instrText xml:space="preserve"> TOC \o "1-3" \h \z \u </w:instrText>
      </w:r>
      <w:r>
        <w:rPr>
          <w:rFonts w:hint="eastAsia" w:ascii="仿宋_GB2312" w:hAnsi="仿宋" w:eastAsia="仿宋_GB2312"/>
          <w:b/>
          <w:color w:val="000000"/>
          <w:sz w:val="40"/>
        </w:rPr>
        <w:fldChar w:fldCharType="separate"/>
      </w:r>
      <w:r>
        <w:fldChar w:fldCharType="begin"/>
      </w:r>
      <w:r>
        <w:instrText xml:space="preserve"> HYPERLINK \l "_Toc529202684" </w:instrText>
      </w:r>
      <w:r>
        <w:fldChar w:fldCharType="separate"/>
      </w:r>
      <w:r>
        <w:rPr>
          <w:rStyle w:val="8"/>
          <w:rFonts w:hint="eastAsia" w:ascii="仿宋_GB2312" w:hAnsi="仿宋" w:eastAsia="仿宋_GB2312"/>
          <w:b/>
          <w:kern w:val="44"/>
          <w:sz w:val="28"/>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"_Toc529202685" </w:instrText>
      </w:r>
      <w:r>
        <w:fldChar w:fldCharType="separate"/>
      </w:r>
      <w:r>
        <w:rPr>
          <w:rStyle w:val="8"/>
          <w:rFonts w:hint="eastAsia" w:ascii="仿宋_GB2312" w:hAnsi="仿宋" w:eastAsia="仿宋_GB2312"/>
          <w:b/>
          <w:kern w:val="44"/>
          <w:sz w:val="28"/>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hint="eastAsia" w:ascii="仿宋_GB2312" w:eastAsia="仿宋_GB2312"/>
          <w:b/>
          <w:sz w:val="28"/>
        </w:rPr>
        <w:t>4</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"_Toc529202686" </w:instrText>
      </w:r>
      <w:r>
        <w:fldChar w:fldCharType="separate"/>
      </w:r>
      <w:r>
        <w:rPr>
          <w:rStyle w:val="8"/>
          <w:rFonts w:hint="eastAsia" w:ascii="仿宋_GB2312" w:hAnsi="仿宋" w:eastAsia="仿宋_GB2312"/>
          <w:b/>
          <w:kern w:val="44"/>
          <w:sz w:val="28"/>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hint="eastAsia" w:ascii="仿宋_GB2312" w:eastAsia="仿宋_GB2312"/>
          <w:b/>
          <w:sz w:val="28"/>
        </w:rPr>
        <w:t>5</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"_Toc529202687" </w:instrText>
      </w:r>
      <w:r>
        <w:fldChar w:fldCharType="separate"/>
      </w:r>
      <w:r>
        <w:rPr>
          <w:rStyle w:val="8"/>
          <w:rFonts w:hint="eastAsia" w:ascii="仿宋_GB2312" w:hAnsi="仿宋" w:eastAsia="仿宋_GB2312"/>
          <w:b/>
          <w:kern w:val="44"/>
          <w:sz w:val="28"/>
        </w:rPr>
        <w:t>三  物业移交</w:t>
      </w:r>
      <w:bookmarkStart w:id="0" w:name="_Hlt531336098"/>
      <w:bookmarkStart w:id="1" w:name="_Hlt531336097"/>
      <w:r>
        <w:rPr>
          <w:rFonts w:hint="eastAsia" w:ascii="仿宋_GB2312" w:eastAsia="仿宋_GB2312"/>
          <w:b/>
          <w:sz w:val="28"/>
        </w:rPr>
        <w:tab/>
      </w:r>
      <w:bookmarkEnd w:id="0"/>
      <w:bookmarkEnd w:id="1"/>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hint="eastAsia" w:ascii="仿宋_GB2312" w:eastAsia="仿宋_GB2312"/>
          <w:b/>
          <w:sz w:val="28"/>
        </w:rPr>
        <w:t>7</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"_Toc529202688" </w:instrText>
      </w:r>
      <w:r>
        <w:fldChar w:fldCharType="separate"/>
      </w:r>
      <w:r>
        <w:rPr>
          <w:rStyle w:val="8"/>
          <w:rFonts w:hint="eastAsia" w:ascii="仿宋_GB2312" w:hAnsi="仿宋" w:eastAsia="仿宋_GB2312"/>
          <w:b/>
          <w:kern w:val="44"/>
          <w:sz w:val="28"/>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hint="eastAsia" w:ascii="仿宋_GB2312" w:eastAsia="仿宋_GB2312"/>
          <w:b/>
          <w:sz w:val="28"/>
        </w:rPr>
        <w:t>8</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"_Toc529202689" </w:instrText>
      </w:r>
      <w:r>
        <w:fldChar w:fldCharType="separate"/>
      </w:r>
      <w:r>
        <w:rPr>
          <w:rStyle w:val="8"/>
          <w:rFonts w:hint="eastAsia" w:ascii="仿宋_GB2312" w:hAnsi="仿宋" w:eastAsia="仿宋_GB2312"/>
          <w:b/>
          <w:bCs/>
          <w:sz w:val="28"/>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hint="eastAsia" w:ascii="仿宋_GB2312" w:eastAsia="仿宋_GB2312"/>
          <w:b/>
          <w:sz w:val="28"/>
        </w:rPr>
        <w:t>9</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"_Toc529202690" </w:instrText>
      </w:r>
      <w:r>
        <w:fldChar w:fldCharType="separate"/>
      </w:r>
      <w:r>
        <w:rPr>
          <w:rStyle w:val="8"/>
          <w:rFonts w:hint="eastAsia" w:ascii="仿宋_GB2312" w:hAnsi="仿宋" w:eastAsia="仿宋_GB2312"/>
          <w:b/>
          <w:bCs/>
          <w:spacing w:val="-2"/>
          <w:sz w:val="28"/>
        </w:rPr>
        <w:t>六  权利限制</w:t>
      </w:r>
      <w:bookmarkStart w:id="2" w:name="_Hlt531350416"/>
      <w:r>
        <w:rPr>
          <w:rFonts w:hint="eastAsia" w:ascii="仿宋_GB2312" w:eastAsia="仿宋_GB2312"/>
          <w:b/>
          <w:sz w:val="28"/>
        </w:rPr>
        <w:tab/>
      </w:r>
      <w:bookmarkEnd w:id="2"/>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"_Toc529202691" </w:instrText>
      </w:r>
      <w:r>
        <w:fldChar w:fldCharType="separate"/>
      </w:r>
      <w:r>
        <w:rPr>
          <w:rStyle w:val="8"/>
          <w:rFonts w:hint="eastAsia" w:ascii="仿宋_GB2312" w:hAnsi="仿宋" w:eastAsia="仿宋_GB2312"/>
          <w:b/>
          <w:kern w:val="44"/>
          <w:sz w:val="28"/>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hint="eastAsia" w:ascii="仿宋_GB2312" w:eastAsia="仿宋_GB2312"/>
          <w:b/>
          <w:sz w:val="28"/>
        </w:rPr>
        <w:t>10</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"_Toc529202692" </w:instrText>
      </w:r>
      <w:r>
        <w:fldChar w:fldCharType="separate"/>
      </w:r>
      <w:r>
        <w:rPr>
          <w:rStyle w:val="8"/>
          <w:rFonts w:hint="eastAsia" w:ascii="仿宋_GB2312" w:hAnsi="仿宋" w:eastAsia="仿宋_GB2312"/>
          <w:b/>
          <w:kern w:val="44"/>
          <w:sz w:val="28"/>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hint="eastAsia" w:ascii="仿宋_GB2312" w:eastAsia="仿宋_GB2312"/>
          <w:b/>
          <w:sz w:val="28"/>
        </w:rPr>
        <w:t>11</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"_Toc529202693" </w:instrText>
      </w:r>
      <w:r>
        <w:fldChar w:fldCharType="separate"/>
      </w:r>
      <w:r>
        <w:rPr>
          <w:rStyle w:val="8"/>
          <w:rFonts w:hint="eastAsia" w:ascii="仿宋_GB2312" w:hAnsi="仿宋" w:eastAsia="仿宋_GB2312"/>
          <w:b/>
          <w:kern w:val="44"/>
          <w:sz w:val="28"/>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"_Toc529202694" </w:instrText>
      </w:r>
      <w:r>
        <w:fldChar w:fldCharType="separate"/>
      </w:r>
      <w:r>
        <w:rPr>
          <w:rStyle w:val="8"/>
          <w:rFonts w:hint="eastAsia" w:ascii="仿宋_GB2312" w:hAnsi="仿宋" w:eastAsia="仿宋_GB2312"/>
          <w:b/>
          <w:bCs/>
          <w:kern w:val="44"/>
          <w:sz w:val="28"/>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"_Toc529202695" </w:instrText>
      </w:r>
      <w:r>
        <w:fldChar w:fldCharType="separate"/>
      </w:r>
      <w:r>
        <w:rPr>
          <w:rStyle w:val="8"/>
          <w:rFonts w:hint="eastAsia" w:ascii="仿宋_GB2312" w:hAnsi="仿宋" w:eastAsia="仿宋_GB2312"/>
          <w:b/>
          <w:kern w:val="44"/>
          <w:sz w:val="28"/>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hint="eastAsia" w:ascii="仿宋_GB2312" w:eastAsia="仿宋_GB2312"/>
          <w:b/>
          <w:sz w:val="28"/>
        </w:rPr>
        <w:t>13</w:t>
      </w:r>
      <w:r>
        <w:rPr>
          <w:rFonts w:hint="eastAsia" w:ascii="仿宋_GB2312" w:eastAsia="仿宋_GB2312"/>
          <w:b/>
          <w:sz w:val="28"/>
        </w:rPr>
        <w:fldChar w:fldCharType="end"/>
      </w:r>
      <w:r>
        <w:rPr>
          <w:rFonts w:hint="eastAsia" w:ascii="仿宋_GB2312" w:eastAsia="仿宋_GB2312"/>
          <w:b/>
          <w:sz w:val="28"/>
        </w:rPr>
        <w:fldChar w:fldCharType="end"/>
      </w:r>
    </w:p>
    <w:p>
      <w:pPr>
        <w:pStyle w:val="4"/>
        <w:tabs>
          <w:tab w:val="right" w:leader="dot" w:pos="8296"/>
        </w:tabs>
        <w:spacing w:line="300" w:lineRule="auto"/>
        <w:rPr>
          <w:rFonts w:ascii="仿宋_GB2312" w:eastAsia="仿宋_GB2312"/>
          <w:b/>
          <w:sz w:val="28"/>
        </w:rPr>
      </w:pPr>
      <w:r>
        <w:fldChar w:fldCharType="begin"/>
      </w:r>
      <w:r>
        <w:instrText xml:space="preserve"> HYPERLINK \l "_Toc529202696" </w:instrText>
      </w:r>
      <w:r>
        <w:fldChar w:fldCharType="separate"/>
      </w:r>
      <w:r>
        <w:rPr>
          <w:rStyle w:val="8"/>
          <w:rFonts w:hint="eastAsia" w:ascii="仿宋_GB2312" w:hAnsi="仿宋" w:eastAsia="仿宋_GB2312"/>
          <w:b/>
          <w:bCs/>
          <w:kern w:val="44"/>
          <w:sz w:val="28"/>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hint="eastAsia" w:ascii="仿宋_GB2312" w:eastAsia="仿宋_GB2312"/>
          <w:b/>
          <w:sz w:val="28"/>
        </w:rPr>
        <w:t>14</w:t>
      </w:r>
      <w:r>
        <w:rPr>
          <w:rFonts w:hint="eastAsia" w:ascii="仿宋_GB2312" w:eastAsia="仿宋_GB2312"/>
          <w:b/>
          <w:sz w:val="28"/>
        </w:rPr>
        <w:fldChar w:fldCharType="end"/>
      </w:r>
      <w:r>
        <w:rPr>
          <w:rFonts w:hint="eastAsia" w:ascii="仿宋_GB2312" w:eastAsia="仿宋_GB2312"/>
          <w:b/>
          <w:sz w:val="28"/>
        </w:rPr>
        <w:fldChar w:fldCharType="end"/>
      </w:r>
    </w:p>
    <w:p>
      <w:pPr>
        <w:tabs>
          <w:tab w:val="right" w:leader="dot" w:pos="8505"/>
        </w:tabs>
        <w:spacing w:line="300" w:lineRule="auto"/>
        <w:jc w:val="left"/>
        <w:rPr>
          <w:rFonts w:ascii="宋体" w:hAnsi="宋体"/>
          <w:b/>
          <w:bCs/>
          <w:caps/>
          <w:color w:val="000000"/>
          <w:sz w:val="24"/>
        </w:rPr>
      </w:pPr>
      <w:r>
        <w:rPr>
          <w:rFonts w:hint="eastAsia" w:ascii="仿宋_GB2312" w:hAnsi="仿宋" w:eastAsia="仿宋_GB2312"/>
          <w:b/>
          <w:color w:val="000000"/>
          <w:sz w:val="40"/>
        </w:rPr>
        <w:fldChar w:fldCharType="end"/>
      </w:r>
      <w:r>
        <w:rPr>
          <w:rFonts w:ascii="宋体" w:hAnsi="宋体"/>
          <w:b/>
          <w:bCs/>
          <w:caps/>
          <w:color w:val="000000"/>
          <w:sz w:val="24"/>
        </w:rPr>
        <w:t xml:space="preserve"> </w:t>
      </w:r>
    </w:p>
    <w:p>
      <w:pPr>
        <w:tabs>
          <w:tab w:val="right" w:leader="dot" w:pos="8505"/>
        </w:tabs>
        <w:spacing w:line="300" w:lineRule="auto"/>
        <w:jc w:val="left"/>
        <w:rPr>
          <w:rFonts w:ascii="宋体" w:hAnsi="宋体"/>
          <w:b/>
          <w:bCs/>
          <w:caps/>
          <w:color w:val="000000"/>
          <w:sz w:val="24"/>
        </w:rPr>
      </w:pPr>
      <w:r>
        <w:rPr>
          <w:rFonts w:ascii="宋体" w:hAnsi="宋体"/>
          <w:b/>
          <w:bCs/>
          <w:caps/>
          <w:color w:val="000000"/>
          <w:sz w:val="24"/>
        </w:rPr>
        <w:t xml:space="preserve"> </w:t>
      </w:r>
    </w:p>
    <w:p>
      <w:pPr>
        <w:spacing w:line="300" w:lineRule="auto"/>
        <w:jc w:val="center"/>
        <w:rPr>
          <w:rFonts w:ascii="宋体" w:hAnsi="宋体"/>
          <w:color w:val="000000"/>
        </w:rPr>
      </w:pPr>
      <w:r>
        <w:rPr>
          <w:rFonts w:ascii="宋体" w:hAnsi="宋体"/>
          <w:color w:val="000000"/>
        </w:rPr>
        <w:br w:type="page"/>
      </w:r>
    </w:p>
    <w:p>
      <w:pPr>
        <w:spacing w:line="300" w:lineRule="auto"/>
        <w:jc w:val="center"/>
        <w:rPr>
          <w:rFonts w:ascii="宋体" w:hAnsi="宋体"/>
          <w:b/>
          <w:color w:val="000000"/>
          <w:sz w:val="40"/>
          <w:szCs w:val="40"/>
        </w:rPr>
      </w:pPr>
      <w:r>
        <w:rPr>
          <w:rFonts w:hint="eastAsia" w:ascii="宋体" w:hAnsi="宋体"/>
          <w:b/>
          <w:color w:val="000000"/>
          <w:sz w:val="40"/>
          <w:szCs w:val="40"/>
        </w:rPr>
        <w:t>花果山超高清视频产业特色小镇物业租赁合同</w:t>
      </w:r>
    </w:p>
    <w:p>
      <w:pPr>
        <w:spacing w:line="300" w:lineRule="auto"/>
        <w:rPr>
          <w:rFonts w:ascii="仿宋" w:hAnsi="仿宋" w:eastAsia="仿宋"/>
          <w:color w:val="000000"/>
          <w:sz w:val="24"/>
        </w:rPr>
      </w:pPr>
    </w:p>
    <w:p>
      <w:pPr>
        <w:spacing w:line="300" w:lineRule="auto"/>
        <w:rPr>
          <w:rFonts w:ascii="仿宋" w:hAnsi="仿宋" w:eastAsia="仿宋"/>
          <w:color w:val="000000"/>
          <w:sz w:val="24"/>
        </w:rPr>
      </w:pPr>
      <w:r>
        <w:rPr>
          <w:rFonts w:hint="eastAsia" w:ascii="仿宋" w:hAnsi="仿宋" w:eastAsia="仿宋"/>
          <w:color w:val="000000"/>
          <w:sz w:val="24"/>
        </w:rPr>
        <w:t>甲    方：广州市城投资产经营管理有限公司花果山分公司</w:t>
      </w:r>
    </w:p>
    <w:p>
      <w:pPr>
        <w:spacing w:line="300" w:lineRule="auto"/>
        <w:rPr>
          <w:rFonts w:ascii="仿宋" w:hAnsi="仿宋" w:eastAsia="仿宋"/>
          <w:color w:val="000000"/>
          <w:sz w:val="24"/>
        </w:rPr>
      </w:pPr>
      <w:r>
        <w:rPr>
          <w:rFonts w:hint="eastAsia" w:ascii="仿宋" w:hAnsi="仿宋" w:eastAsia="仿宋"/>
          <w:color w:val="000000"/>
          <w:sz w:val="24"/>
        </w:rPr>
        <w:t>住</w:t>
      </w:r>
      <w:r>
        <w:rPr>
          <w:rFonts w:ascii="仿宋" w:hAnsi="仿宋" w:eastAsia="仿宋"/>
          <w:color w:val="000000"/>
          <w:sz w:val="24"/>
        </w:rPr>
        <w:t xml:space="preserve">    </w:t>
      </w:r>
      <w:r>
        <w:rPr>
          <w:rFonts w:hint="eastAsia" w:ascii="仿宋" w:hAnsi="仿宋" w:eastAsia="仿宋"/>
          <w:color w:val="000000"/>
          <w:sz w:val="24"/>
        </w:rPr>
        <w:t>所：广州市越秀区环市中路233号1栋116室</w:t>
      </w:r>
    </w:p>
    <w:p>
      <w:pPr>
        <w:spacing w:line="300" w:lineRule="auto"/>
        <w:rPr>
          <w:rFonts w:hint="eastAsia" w:ascii="仿宋" w:hAnsi="仿宋" w:eastAsia="仿宋"/>
          <w:color w:val="000000"/>
          <w:sz w:val="24"/>
        </w:rPr>
      </w:pPr>
      <w:r>
        <w:rPr>
          <w:rFonts w:hint="eastAsia" w:ascii="仿宋" w:hAnsi="仿宋" w:eastAsia="仿宋"/>
          <w:color w:val="000000"/>
          <w:sz w:val="24"/>
        </w:rPr>
        <w:t>负</w:t>
      </w:r>
      <w:r>
        <w:rPr>
          <w:rFonts w:ascii="仿宋" w:hAnsi="仿宋" w:eastAsia="仿宋"/>
          <w:color w:val="000000"/>
          <w:sz w:val="24"/>
        </w:rPr>
        <w:t xml:space="preserve"> </w:t>
      </w:r>
      <w:r>
        <w:rPr>
          <w:rFonts w:hint="eastAsia" w:ascii="仿宋" w:hAnsi="仿宋" w:eastAsia="仿宋"/>
          <w:color w:val="000000"/>
          <w:sz w:val="24"/>
        </w:rPr>
        <w:t>责</w:t>
      </w:r>
      <w:r>
        <w:rPr>
          <w:rFonts w:ascii="仿宋" w:hAnsi="仿宋" w:eastAsia="仿宋"/>
          <w:color w:val="000000"/>
          <w:sz w:val="24"/>
        </w:rPr>
        <w:t xml:space="preserve"> </w:t>
      </w:r>
      <w:r>
        <w:rPr>
          <w:rFonts w:hint="eastAsia" w:ascii="仿宋" w:hAnsi="仿宋" w:eastAsia="仿宋"/>
          <w:color w:val="000000"/>
          <w:sz w:val="24"/>
        </w:rPr>
        <w:t>人：林海</w:t>
      </w:r>
    </w:p>
    <w:p>
      <w:pPr>
        <w:spacing w:line="300" w:lineRule="auto"/>
        <w:rPr>
          <w:rFonts w:hint="eastAsia" w:ascii="仿宋" w:hAnsi="仿宋" w:eastAsia="仿宋"/>
          <w:color w:val="000000"/>
          <w:sz w:val="24"/>
        </w:rPr>
      </w:pPr>
      <w:r>
        <w:rPr>
          <w:rFonts w:hint="eastAsia" w:ascii="仿宋" w:hAnsi="仿宋" w:eastAsia="仿宋"/>
          <w:color w:val="000000"/>
          <w:sz w:val="24"/>
        </w:rPr>
        <w:t>通讯地址：广州市越秀区人民北路686号广东广播中心主楼1006室</w:t>
      </w:r>
    </w:p>
    <w:p>
      <w:pPr>
        <w:spacing w:line="300" w:lineRule="auto"/>
        <w:rPr>
          <w:rFonts w:hint="eastAsia" w:ascii="仿宋" w:hAnsi="仿宋" w:eastAsia="仿宋"/>
          <w:color w:val="000000"/>
          <w:sz w:val="24"/>
        </w:rPr>
      </w:pPr>
      <w:r>
        <w:rPr>
          <w:rFonts w:hint="eastAsia" w:ascii="仿宋" w:hAnsi="仿宋" w:eastAsia="仿宋"/>
          <w:color w:val="000000"/>
          <w:sz w:val="24"/>
        </w:rPr>
        <w:t>电</w:t>
      </w:r>
      <w:r>
        <w:rPr>
          <w:rFonts w:ascii="仿宋" w:hAnsi="仿宋" w:eastAsia="仿宋"/>
          <w:color w:val="000000"/>
          <w:sz w:val="24"/>
        </w:rPr>
        <w:t xml:space="preserve">    </w:t>
      </w:r>
      <w:r>
        <w:rPr>
          <w:rFonts w:hint="eastAsia" w:ascii="仿宋" w:hAnsi="仿宋" w:eastAsia="仿宋"/>
          <w:color w:val="000000"/>
          <w:sz w:val="24"/>
        </w:rPr>
        <w:t>话：020-26188028</w:t>
      </w:r>
    </w:p>
    <w:p>
      <w:pPr>
        <w:spacing w:line="300" w:lineRule="auto"/>
        <w:rPr>
          <w:rFonts w:ascii="仿宋" w:hAnsi="仿宋" w:eastAsia="仿宋"/>
          <w:color w:val="000000"/>
          <w:sz w:val="24"/>
        </w:rPr>
      </w:pPr>
      <w:r>
        <w:rPr>
          <w:rFonts w:hint="eastAsia" w:ascii="仿宋" w:hAnsi="仿宋" w:eastAsia="仿宋"/>
          <w:color w:val="000000"/>
          <w:sz w:val="24"/>
        </w:rPr>
        <w:t>邮    箱：hgs@jygs.ntesmail.com</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乙方（承租人）：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tabs>
          <w:tab w:val="left" w:pos="4253"/>
        </w:tabs>
        <w:spacing w:line="300" w:lineRule="auto"/>
        <w:rPr>
          <w:rFonts w:ascii="仿宋" w:hAnsi="仿宋" w:eastAsia="仿宋"/>
          <w:color w:val="000000"/>
          <w:sz w:val="24"/>
        </w:rPr>
      </w:pPr>
      <w:r>
        <w:rPr>
          <w:rFonts w:hint="eastAsia" w:ascii="仿宋" w:hAnsi="仿宋" w:eastAsia="仿宋"/>
          <w:color w:val="000000"/>
          <w:sz w:val="24"/>
        </w:rPr>
        <w:t>丙方（保证人）：</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住    所：</w:t>
      </w:r>
      <w:r>
        <w:rPr>
          <w:rFonts w:ascii="仿宋" w:hAnsi="仿宋" w:eastAsia="仿宋"/>
          <w:color w:val="000000"/>
          <w:sz w:val="24"/>
        </w:rPr>
        <w:t xml:space="preserve"> </w:t>
      </w:r>
    </w:p>
    <w:p>
      <w:pPr>
        <w:spacing w:line="300" w:lineRule="auto"/>
        <w:rPr>
          <w:rFonts w:ascii="仿宋" w:hAnsi="仿宋" w:eastAsia="仿宋"/>
          <w:color w:val="000000"/>
          <w:sz w:val="24"/>
        </w:rPr>
      </w:pPr>
      <w:r>
        <w:rPr>
          <w:rFonts w:hint="eastAsia" w:ascii="仿宋" w:hAnsi="仿宋" w:eastAsia="仿宋"/>
          <w:color w:val="000000"/>
          <w:sz w:val="24"/>
        </w:rPr>
        <w:t>法定代表人：</w:t>
      </w:r>
    </w:p>
    <w:p>
      <w:pPr>
        <w:spacing w:line="300" w:lineRule="auto"/>
        <w:rPr>
          <w:rFonts w:ascii="仿宋" w:hAnsi="仿宋" w:eastAsia="仿宋"/>
          <w:color w:val="000000"/>
          <w:sz w:val="24"/>
        </w:rPr>
      </w:pPr>
      <w:r>
        <w:rPr>
          <w:rFonts w:hint="eastAsia" w:ascii="仿宋" w:hAnsi="仿宋" w:eastAsia="仿宋"/>
          <w:color w:val="000000"/>
          <w:sz w:val="24"/>
        </w:rPr>
        <w:t>授权代表：</w:t>
      </w:r>
    </w:p>
    <w:p>
      <w:pPr>
        <w:spacing w:line="300" w:lineRule="auto"/>
        <w:rPr>
          <w:rFonts w:ascii="仿宋" w:hAnsi="仿宋" w:eastAsia="仿宋"/>
          <w:color w:val="000000"/>
          <w:sz w:val="24"/>
        </w:rPr>
      </w:pPr>
      <w:r>
        <w:rPr>
          <w:rFonts w:hint="eastAsia" w:ascii="仿宋" w:hAnsi="仿宋" w:eastAsia="仿宋"/>
          <w:color w:val="000000"/>
          <w:sz w:val="24"/>
        </w:rPr>
        <w:t>通讯地址：</w:t>
      </w:r>
    </w:p>
    <w:p>
      <w:pPr>
        <w:spacing w:line="300" w:lineRule="auto"/>
        <w:rPr>
          <w:rFonts w:ascii="仿宋" w:hAnsi="仿宋" w:eastAsia="仿宋"/>
          <w:color w:val="000000"/>
          <w:sz w:val="24"/>
        </w:rPr>
      </w:pPr>
      <w:r>
        <w:rPr>
          <w:rFonts w:hint="eastAsia" w:ascii="仿宋" w:hAnsi="仿宋" w:eastAsia="仿宋"/>
          <w:color w:val="000000"/>
          <w:sz w:val="24"/>
        </w:rPr>
        <w:t>电    话：</w:t>
      </w:r>
    </w:p>
    <w:p>
      <w:pPr>
        <w:spacing w:line="300" w:lineRule="auto"/>
        <w:rPr>
          <w:rFonts w:ascii="仿宋" w:hAnsi="仿宋" w:eastAsia="仿宋"/>
          <w:color w:val="000000"/>
          <w:sz w:val="24"/>
        </w:rPr>
      </w:pPr>
      <w:r>
        <w:rPr>
          <w:rFonts w:hint="eastAsia" w:ascii="仿宋" w:hAnsi="仿宋" w:eastAsia="仿宋"/>
          <w:color w:val="000000"/>
          <w:sz w:val="24"/>
        </w:rPr>
        <w:t>邮    箱：</w:t>
      </w:r>
    </w:p>
    <w:p>
      <w:pPr>
        <w:spacing w:line="300" w:lineRule="auto"/>
        <w:rPr>
          <w:rFonts w:ascii="仿宋" w:hAnsi="仿宋" w:eastAsia="仿宋"/>
          <w:color w:val="000000"/>
          <w:sz w:val="24"/>
        </w:rPr>
      </w:pPr>
    </w:p>
    <w:p>
      <w:pPr>
        <w:adjustRightInd w:val="0"/>
        <w:snapToGrid w:val="0"/>
        <w:spacing w:line="300" w:lineRule="auto"/>
        <w:ind w:firstLine="480" w:firstLineChars="200"/>
        <w:rPr>
          <w:rFonts w:ascii="仿宋" w:hAnsi="仿宋" w:eastAsia="仿宋"/>
          <w:color w:val="000000"/>
          <w:sz w:val="24"/>
        </w:rPr>
      </w:pPr>
      <w:r>
        <w:rPr>
          <w:rFonts w:hint="eastAsia" w:ascii="仿宋" w:hAnsi="仿宋" w:eastAsia="仿宋"/>
          <w:color w:val="000000"/>
          <w:sz w:val="24"/>
        </w:rPr>
        <w:t>花果山超高清视频产业特色小镇位于广东省广州市越秀区环市中路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号，总建筑面积约5.5万平方米，交通便利，周边配套设施齐全。花果山超高清视频产业特色小镇</w:t>
      </w:r>
      <w:r>
        <w:rPr>
          <w:rFonts w:ascii="仿宋" w:hAnsi="仿宋" w:eastAsia="仿宋"/>
          <w:color w:val="000000"/>
          <w:sz w:val="24"/>
        </w:rPr>
        <w:t>处于广州越秀区传统CBD核心商圈，稳踞广州传统中轴线起点，具有卓越的地缘优势，商业和生活设施配套完善。</w:t>
      </w:r>
      <w:bookmarkStart w:id="3" w:name="_Toc248924426"/>
    </w:p>
    <w:p>
      <w:pPr>
        <w:spacing w:line="300" w:lineRule="auto"/>
        <w:rPr>
          <w:rFonts w:ascii="仿宋" w:hAnsi="仿宋" w:eastAsia="仿宋"/>
          <w:color w:val="000000"/>
          <w:sz w:val="24"/>
        </w:rPr>
      </w:pPr>
      <w:r>
        <w:rPr>
          <w:rFonts w:hint="eastAsia" w:ascii="仿宋" w:hAnsi="仿宋" w:eastAsia="仿宋"/>
          <w:color w:val="000000"/>
          <w:sz w:val="24"/>
        </w:rPr>
        <w:t xml:space="preserve">   就乙方向甲方租赁花果山超高清视频产业特色小镇物业的有关事宜，现为明确各方在租赁使用过程中的权利义务，各方经协商，订立本合同，以兹信守。</w:t>
      </w:r>
    </w:p>
    <w:p>
      <w:pPr>
        <w:spacing w:line="300" w:lineRule="auto"/>
        <w:ind w:firstLine="480" w:firstLineChars="200"/>
        <w:rPr>
          <w:rFonts w:ascii="仿宋_GB2312" w:hAnsi="宋体" w:eastAsia="仿宋_GB2312"/>
          <w:sz w:val="24"/>
        </w:rPr>
      </w:pPr>
      <w:r>
        <w:rPr>
          <w:rFonts w:hint="eastAsia" w:ascii="仿宋" w:hAnsi="仿宋" w:eastAsia="仿宋"/>
          <w:color w:val="000000"/>
          <w:sz w:val="24"/>
        </w:rPr>
        <w:t>花果山超高清视频产业特色小镇的规划、消防、环评、人民防空、卫生等各项竣工验收备案手续目前正在办理，部分建设施工正在完善。</w:t>
      </w:r>
    </w:p>
    <w:p>
      <w:pPr>
        <w:spacing w:line="300" w:lineRule="auto"/>
        <w:rPr>
          <w:rFonts w:ascii="仿宋" w:hAnsi="仿宋" w:eastAsia="仿宋"/>
          <w:color w:val="000000"/>
          <w:sz w:val="24"/>
        </w:rPr>
      </w:pPr>
    </w:p>
    <w:p>
      <w:pPr>
        <w:keepNext/>
        <w:keepLines/>
        <w:spacing w:line="300" w:lineRule="auto"/>
        <w:jc w:val="center"/>
        <w:outlineLvl w:val="0"/>
        <w:rPr>
          <w:rFonts w:ascii="仿宋" w:hAnsi="仿宋" w:eastAsia="仿宋"/>
          <w:b/>
          <w:color w:val="000000"/>
          <w:kern w:val="44"/>
          <w:sz w:val="24"/>
        </w:rPr>
      </w:pPr>
      <w:bookmarkStart w:id="4" w:name="_Toc529202684"/>
      <w:r>
        <w:rPr>
          <w:rFonts w:hint="eastAsia" w:ascii="仿宋" w:hAnsi="仿宋" w:eastAsia="仿宋"/>
          <w:b/>
          <w:color w:val="000000"/>
          <w:kern w:val="44"/>
          <w:sz w:val="24"/>
        </w:rPr>
        <w:t>名词定义</w:t>
      </w:r>
      <w:bookmarkEnd w:id="3"/>
      <w:bookmarkEnd w:id="4"/>
    </w:p>
    <w:p>
      <w:pPr>
        <w:spacing w:line="300" w:lineRule="auto"/>
        <w:rPr>
          <w:rFonts w:ascii="仿宋" w:hAnsi="仿宋" w:eastAsia="仿宋"/>
          <w:sz w:val="24"/>
        </w:rPr>
      </w:pPr>
      <w:r>
        <w:rPr>
          <w:rFonts w:hint="eastAsia" w:ascii="仿宋" w:hAnsi="仿宋" w:eastAsia="仿宋"/>
          <w:color w:val="000000"/>
          <w:sz w:val="24"/>
        </w:rPr>
        <w:t xml:space="preserve">    在本合同、附件及本合同的履行过程中各方签署的有关补充和修正的文件</w:t>
      </w:r>
      <w:r>
        <w:rPr>
          <w:rFonts w:hint="eastAsia" w:ascii="仿宋" w:hAnsi="仿宋" w:eastAsia="仿宋"/>
          <w:sz w:val="24"/>
        </w:rPr>
        <w:t>中，除非另有明确解释，相关名词定义如下：</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 xml:space="preserve"> </w:t>
      </w:r>
      <w:r>
        <w:rPr>
          <w:rFonts w:hint="eastAsia" w:ascii="仿宋" w:hAnsi="仿宋" w:eastAsia="仿宋"/>
          <w:color w:val="000000"/>
          <w:sz w:val="24"/>
        </w:rPr>
        <w:t>花果山超高清视频产业特色小镇（以下简称本小镇）位于广东省广州市越秀区环市中路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号，总建筑面积约5.5万平方米。</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租赁物业：</w:t>
      </w:r>
      <w:r>
        <w:rPr>
          <w:rFonts w:hint="eastAsia" w:ascii="仿宋" w:hAnsi="仿宋" w:eastAsia="仿宋"/>
          <w:sz w:val="24"/>
        </w:rPr>
        <w:t>乙方向甲方承租使用的位于</w:t>
      </w:r>
      <w:r>
        <w:rPr>
          <w:rFonts w:hint="eastAsia" w:ascii="仿宋" w:hAnsi="仿宋" w:eastAsia="仿宋"/>
          <w:color w:val="000000"/>
          <w:sz w:val="24"/>
        </w:rPr>
        <w:t>广东省广州市越秀区环市中路</w:t>
      </w:r>
      <w:r>
        <w:rPr>
          <w:rFonts w:ascii="仿宋" w:hAnsi="仿宋" w:eastAsia="仿宋"/>
          <w:color w:val="000000"/>
          <w:sz w:val="24"/>
        </w:rPr>
        <w:t>231</w:t>
      </w:r>
      <w:r>
        <w:rPr>
          <w:rFonts w:hint="eastAsia" w:ascii="仿宋" w:hAnsi="仿宋" w:eastAsia="仿宋"/>
          <w:color w:val="000000"/>
          <w:sz w:val="24"/>
        </w:rPr>
        <w:t>号、</w:t>
      </w:r>
      <w:r>
        <w:rPr>
          <w:rFonts w:ascii="仿宋" w:hAnsi="仿宋" w:eastAsia="仿宋"/>
          <w:color w:val="000000"/>
          <w:sz w:val="24"/>
        </w:rPr>
        <w:t>233</w:t>
      </w:r>
      <w:r>
        <w:rPr>
          <w:rFonts w:hint="eastAsia" w:ascii="仿宋" w:hAnsi="仿宋" w:eastAsia="仿宋"/>
          <w:color w:val="000000"/>
          <w:sz w:val="24"/>
        </w:rPr>
        <w:t>号</w:t>
      </w:r>
      <w:r>
        <w:rPr>
          <w:rFonts w:hint="eastAsia" w:ascii="仿宋" w:hAnsi="仿宋" w:eastAsia="仿宋"/>
          <w:sz w:val="24"/>
        </w:rPr>
        <w:t>内自编</w:t>
      </w:r>
      <w:r>
        <w:rPr>
          <w:rFonts w:hint="eastAsia" w:ascii="仿宋" w:hAnsi="仿宋" w:eastAsia="仿宋"/>
          <w:sz w:val="24"/>
          <w:u w:val="single"/>
        </w:rPr>
        <w:t xml:space="preserve">          </w:t>
      </w:r>
      <w:r>
        <w:rPr>
          <w:rFonts w:hint="eastAsia" w:ascii="仿宋" w:hAnsi="仿宋" w:eastAsia="仿宋"/>
          <w:sz w:val="24"/>
        </w:rPr>
        <w:t>号</w:t>
      </w:r>
      <w:r>
        <w:rPr>
          <w:rFonts w:hint="eastAsia" w:ascii="仿宋" w:hAnsi="仿宋" w:eastAsia="仿宋"/>
          <w:sz w:val="24"/>
          <w:u w:val="single"/>
        </w:rPr>
        <w:t xml:space="preserve">            </w:t>
      </w:r>
      <w:r>
        <w:rPr>
          <w:rFonts w:hint="eastAsia" w:ascii="仿宋" w:hAnsi="仿宋" w:eastAsia="仿宋"/>
          <w:sz w:val="24"/>
        </w:rPr>
        <w:t>（具体位置及范围请见附图）。</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现状：</w:t>
      </w:r>
      <w:r>
        <w:rPr>
          <w:rFonts w:hint="eastAsia" w:ascii="仿宋" w:hAnsi="仿宋" w:eastAsia="仿宋"/>
          <w:sz w:val="24"/>
        </w:rPr>
        <w:t>乙方接收租赁物业时，</w:t>
      </w:r>
      <w:r>
        <w:rPr>
          <w:rFonts w:hint="eastAsia" w:ascii="仿宋" w:hAnsi="仿宋" w:eastAsia="仿宋"/>
          <w:color w:val="000000"/>
          <w:sz w:val="24"/>
        </w:rPr>
        <w:t>本小镇</w:t>
      </w:r>
      <w:r>
        <w:rPr>
          <w:rFonts w:hint="eastAsia" w:ascii="仿宋" w:hAnsi="仿宋" w:eastAsia="仿宋"/>
          <w:sz w:val="24"/>
        </w:rPr>
        <w:t>或租赁物业及设备设施的产权状态、功能状况及实物形态。</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移交日：</w:t>
      </w:r>
      <w:r>
        <w:rPr>
          <w:rFonts w:hint="eastAsia" w:ascii="仿宋" w:hAnsi="仿宋" w:eastAsia="仿宋"/>
          <w:sz w:val="24"/>
        </w:rPr>
        <w:t>本合同约定的办理租赁物业移交手续的日期。</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起租日：</w:t>
      </w:r>
      <w:r>
        <w:rPr>
          <w:rFonts w:hint="eastAsia" w:ascii="仿宋" w:hAnsi="仿宋" w:eastAsia="仿宋"/>
          <w:sz w:val="24"/>
        </w:rPr>
        <w:t>装修期后开始计算租赁物业租金的日期。</w:t>
      </w:r>
    </w:p>
    <w:p>
      <w:pPr>
        <w:spacing w:line="300" w:lineRule="auto"/>
        <w:ind w:firstLine="480"/>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从租赁期限起始日起至起租日的期间。</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综合管理费：□</w:t>
      </w:r>
      <w:r>
        <w:rPr>
          <w:rFonts w:hint="eastAsia" w:ascii="仿宋" w:hAnsi="仿宋" w:eastAsia="仿宋"/>
          <w:sz w:val="24"/>
        </w:rPr>
        <w:t>含/</w:t>
      </w:r>
      <w:r>
        <w:rPr>
          <w:rFonts w:hint="eastAsia" w:ascii="仿宋" w:hAnsi="仿宋" w:eastAsia="仿宋"/>
          <w:b/>
          <w:sz w:val="24"/>
        </w:rPr>
        <w:t>□</w:t>
      </w:r>
      <w:r>
        <w:rPr>
          <w:rFonts w:ascii="Wingdings 2" w:hAnsi="Wingdings 2" w:eastAsia="仿宋"/>
          <w:sz w:val="24"/>
        </w:rPr>
        <w:t>不含</w:t>
      </w:r>
      <w:r>
        <w:rPr>
          <w:rFonts w:hint="eastAsia" w:ascii="仿宋" w:hAnsi="仿宋" w:eastAsia="仿宋"/>
          <w:sz w:val="24"/>
        </w:rPr>
        <w:t>中央空调(供应时间为8：30-18：00，超时空调费用另计</w:t>
      </w:r>
      <w:r>
        <w:rPr>
          <w:rFonts w:ascii="仿宋" w:hAnsi="仿宋" w:eastAsia="仿宋"/>
          <w:sz w:val="24"/>
        </w:rPr>
        <w:t>)</w:t>
      </w:r>
      <w:r>
        <w:rPr>
          <w:rFonts w:hint="eastAsia" w:ascii="仿宋" w:hAnsi="仿宋" w:eastAsia="仿宋"/>
          <w:sz w:val="24"/>
        </w:rPr>
        <w:t>、含公共区域安保、清洁；不含餐厨垃圾清运、油烟处理、下水管道清理。</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物业管理人：</w:t>
      </w:r>
      <w:r>
        <w:rPr>
          <w:rFonts w:hint="eastAsia" w:ascii="仿宋" w:hAnsi="仿宋" w:eastAsia="仿宋"/>
          <w:sz w:val="24"/>
        </w:rPr>
        <w:t>由甲方指定对</w:t>
      </w:r>
      <w:r>
        <w:rPr>
          <w:rFonts w:hint="eastAsia" w:ascii="仿宋" w:hAnsi="仿宋" w:eastAsia="仿宋"/>
          <w:color w:val="000000"/>
          <w:sz w:val="24"/>
        </w:rPr>
        <w:t>本小镇</w:t>
      </w:r>
      <w:r>
        <w:rPr>
          <w:rFonts w:hint="eastAsia" w:ascii="仿宋" w:hAnsi="仿宋" w:eastAsia="仿宋"/>
          <w:sz w:val="24"/>
        </w:rPr>
        <w:t>（包括租赁物业）进行物业管理的具有相应资质的物业管理公司，现为广州市建隆物业管理有限公司越秀分公司。甲方有权变更物业管理人。</w:t>
      </w:r>
    </w:p>
    <w:p>
      <w:pPr>
        <w:spacing w:line="300" w:lineRule="auto"/>
        <w:rPr>
          <w:rFonts w:ascii="仿宋" w:hAnsi="仿宋" w:eastAsia="仿宋"/>
          <w:sz w:val="24"/>
        </w:rPr>
      </w:pPr>
      <w:r>
        <w:rPr>
          <w:rFonts w:hint="eastAsia" w:ascii="仿宋" w:hAnsi="仿宋" w:eastAsia="仿宋"/>
          <w:sz w:val="24"/>
        </w:rPr>
        <w:t xml:space="preserve">    </w:t>
      </w: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5" w:name="_Toc248924427"/>
      <w:bookmarkStart w:id="6" w:name="_Toc529202685"/>
      <w:r>
        <w:rPr>
          <w:rFonts w:hint="eastAsia" w:ascii="仿宋" w:hAnsi="仿宋" w:eastAsia="仿宋"/>
          <w:b/>
          <w:kern w:val="44"/>
          <w:sz w:val="24"/>
        </w:rPr>
        <w:t>一  关于</w:t>
      </w:r>
      <w:bookmarkEnd w:id="5"/>
      <w:r>
        <w:rPr>
          <w:rFonts w:hint="eastAsia" w:ascii="仿宋" w:hAnsi="仿宋" w:eastAsia="仿宋"/>
          <w:b/>
          <w:kern w:val="44"/>
          <w:sz w:val="24"/>
        </w:rPr>
        <w:t>租赁物业</w:t>
      </w:r>
      <w:bookmarkEnd w:id="6"/>
    </w:p>
    <w:p>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rPr>
      </w:pPr>
      <w:r>
        <w:rPr>
          <w:rFonts w:hint="eastAsia" w:ascii="仿宋" w:hAnsi="仿宋" w:eastAsia="仿宋"/>
          <w:sz w:val="24"/>
        </w:rPr>
        <w:t>甲方为租赁物业的出租人，乙方为租赁物业的承租人，丙方为乙方租赁行为的履约保证人。根据</w:t>
      </w:r>
      <w:r>
        <w:rPr>
          <w:rFonts w:hint="eastAsia" w:ascii="仿宋" w:hAnsi="仿宋" w:eastAsia="仿宋"/>
          <w:color w:val="000000"/>
          <w:sz w:val="24"/>
        </w:rPr>
        <w:t>本小镇</w:t>
      </w:r>
      <w:r>
        <w:rPr>
          <w:rFonts w:hint="eastAsia" w:ascii="仿宋" w:hAnsi="仿宋" w:eastAsia="仿宋"/>
          <w:sz w:val="24"/>
        </w:rPr>
        <w:t>使用和管理的需要，甲方可以委托有关单位或部门处理本合同事务。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租赁物业现有城市规划用途为</w:t>
      </w:r>
      <w:r>
        <w:rPr>
          <w:rFonts w:hint="eastAsia" w:ascii="仿宋" w:hAnsi="仿宋" w:eastAsia="仿宋"/>
          <w:sz w:val="24"/>
          <w:u w:val="single"/>
        </w:rPr>
        <w:t xml:space="preserve">     </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租赁物业计租面积为</w:t>
      </w:r>
      <w:r>
        <w:rPr>
          <w:rFonts w:hint="eastAsia" w:ascii="仿宋" w:hAnsi="仿宋" w:eastAsia="仿宋"/>
          <w:sz w:val="24"/>
          <w:u w:val="single"/>
        </w:rPr>
        <w:t xml:space="preserve">     </w:t>
      </w:r>
      <w:r>
        <w:rPr>
          <w:rFonts w:hint="eastAsia" w:ascii="仿宋" w:hAnsi="仿宋" w:eastAsia="仿宋"/>
          <w:spacing w:val="-2"/>
          <w:sz w:val="24"/>
        </w:rPr>
        <w:t>平方米。该计租面积为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
        </w:numPr>
        <w:tabs>
          <w:tab w:val="left" w:pos="0"/>
          <w:tab w:val="left" w:pos="360"/>
          <w:tab w:val="left" w:pos="1485"/>
          <w:tab w:val="left" w:pos="1701"/>
        </w:tabs>
        <w:spacing w:line="300" w:lineRule="auto"/>
        <w:ind w:left="0" w:firstLine="0"/>
        <w:rPr>
          <w:rFonts w:ascii="仿宋" w:hAnsi="仿宋" w:eastAsia="仿宋"/>
          <w:sz w:val="24"/>
          <w:u w:val="single"/>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u w:val="single"/>
        </w:rPr>
      </w:pPr>
    </w:p>
    <w:p>
      <w:pPr>
        <w:keepNext/>
        <w:keepLines/>
        <w:tabs>
          <w:tab w:val="left" w:pos="1276"/>
        </w:tabs>
        <w:spacing w:line="300" w:lineRule="auto"/>
        <w:jc w:val="center"/>
        <w:outlineLvl w:val="0"/>
        <w:rPr>
          <w:rFonts w:ascii="仿宋" w:hAnsi="仿宋" w:eastAsia="仿宋"/>
          <w:b/>
          <w:kern w:val="44"/>
          <w:sz w:val="24"/>
        </w:rPr>
      </w:pPr>
      <w:bookmarkStart w:id="7" w:name="_Toc248924428"/>
      <w:bookmarkStart w:id="8" w:name="_Toc529202686"/>
      <w:r>
        <w:rPr>
          <w:rFonts w:hint="eastAsia" w:ascii="仿宋" w:hAnsi="仿宋" w:eastAsia="仿宋"/>
          <w:b/>
          <w:kern w:val="44"/>
          <w:sz w:val="24"/>
        </w:rPr>
        <w:t>二  租期及</w:t>
      </w:r>
      <w:bookmarkEnd w:id="7"/>
      <w:r>
        <w:rPr>
          <w:rFonts w:hint="eastAsia" w:ascii="仿宋" w:hAnsi="仿宋" w:eastAsia="仿宋"/>
          <w:b/>
          <w:kern w:val="44"/>
          <w:sz w:val="24"/>
        </w:rPr>
        <w:t>租金等费用</w:t>
      </w:r>
      <w:bookmarkEnd w:id="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rPr>
        <w:t xml:space="preserve">   </w:t>
      </w:r>
      <w:r>
        <w:rPr>
          <w:rFonts w:hint="eastAsia" w:ascii="仿宋" w:hAnsi="仿宋" w:eastAsia="仿宋"/>
          <w:sz w:val="24"/>
        </w:rPr>
        <w:t>年，即租赁期限从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日开始连续计算至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日止。装修期</w:t>
      </w:r>
      <w:r>
        <w:rPr>
          <w:rFonts w:hint="eastAsia"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装修期后租期首年，租金标准为</w:t>
      </w:r>
      <w:r>
        <w:rPr>
          <w:rFonts w:hint="eastAsia" w:ascii="仿宋" w:hAnsi="仿宋" w:eastAsia="仿宋"/>
          <w:sz w:val="24"/>
          <w:u w:val="single"/>
        </w:rPr>
        <w:t xml:space="preserve">   </w:t>
      </w:r>
      <w:r>
        <w:rPr>
          <w:rFonts w:hint="eastAsia" w:ascii="仿宋" w:hAnsi="仿宋" w:eastAsia="仿宋"/>
          <w:sz w:val="24"/>
        </w:rPr>
        <w:t>元/月·平方米，月租金为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)。每天租金的标准按照月租金/30计算。租金已含增值税税额，税额按国家法定税率计算和调整，但含增值税月租金金额不变。</w:t>
      </w:r>
    </w:p>
    <w:p>
      <w:pPr>
        <w:tabs>
          <w:tab w:val="left" w:pos="1276"/>
        </w:tabs>
        <w:spacing w:line="300" w:lineRule="auto"/>
        <w:rPr>
          <w:rFonts w:ascii="仿宋" w:hAnsi="仿宋" w:eastAsia="仿宋"/>
          <w:sz w:val="24"/>
        </w:rPr>
      </w:pPr>
      <w:r>
        <w:rPr>
          <w:rFonts w:hint="eastAsia" w:ascii="仿宋" w:hAnsi="仿宋" w:eastAsia="仿宋"/>
          <w:sz w:val="24"/>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7028" w:type="dxa"/>
            <w:gridSpan w:val="5"/>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tabs>
                <w:tab w:val="left" w:pos="1276"/>
              </w:tabs>
              <w:spacing w:line="300" w:lineRule="auto"/>
              <w:rPr>
                <w:rFonts w:ascii="仿宋_GB2312" w:hAnsi="宋体" w:eastAsia="仿宋_GB2312"/>
                <w:b/>
                <w:bCs/>
                <w:sz w:val="20"/>
                <w:szCs w:val="20"/>
              </w:rPr>
            </w:pPr>
          </w:p>
        </w:tc>
        <w:tc>
          <w:tcPr>
            <w:tcW w:w="1276"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不含增值税月租金小写</w:t>
            </w:r>
          </w:p>
        </w:tc>
        <w:tc>
          <w:tcPr>
            <w:tcW w:w="1198"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增值税款</w:t>
            </w:r>
          </w:p>
        </w:tc>
        <w:tc>
          <w:tcPr>
            <w:tcW w:w="1354"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月租金小写</w:t>
            </w:r>
          </w:p>
        </w:tc>
        <w:tc>
          <w:tcPr>
            <w:tcW w:w="1831" w:type="dxa"/>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w:t>
            </w:r>
          </w:p>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00" w:firstLineChars="50"/>
              <w:rPr>
                <w:rFonts w:ascii="仿宋_GB2312" w:hAnsi="宋体" w:eastAsia="仿宋_GB2312"/>
                <w:bCs/>
                <w:sz w:val="20"/>
                <w:szCs w:val="20"/>
              </w:rPr>
            </w:pPr>
          </w:p>
        </w:tc>
        <w:tc>
          <w:tcPr>
            <w:tcW w:w="1276" w:type="dxa"/>
            <w:noWrap w:val="0"/>
            <w:vAlign w:val="center"/>
          </w:tcPr>
          <w:p>
            <w:pPr>
              <w:tabs>
                <w:tab w:val="left" w:pos="1276"/>
              </w:tabs>
              <w:spacing w:line="300" w:lineRule="auto"/>
              <w:jc w:val="center"/>
              <w:rPr>
                <w:rFonts w:ascii="仿宋_GB2312" w:hAnsi="宋体" w:eastAsia="仿宋_GB2312"/>
                <w:bCs/>
                <w:sz w:val="20"/>
                <w:szCs w:val="20"/>
              </w:rPr>
            </w:pPr>
          </w:p>
        </w:tc>
        <w:tc>
          <w:tcPr>
            <w:tcW w:w="1369" w:type="dxa"/>
            <w:noWrap w:val="0"/>
            <w:vAlign w:val="center"/>
          </w:tcPr>
          <w:p>
            <w:pPr>
              <w:tabs>
                <w:tab w:val="left" w:pos="1276"/>
              </w:tabs>
              <w:spacing w:line="300" w:lineRule="auto"/>
              <w:jc w:val="center"/>
              <w:rPr>
                <w:rFonts w:ascii="仿宋_GB2312" w:hAnsi="宋体" w:eastAsia="仿宋_GB2312"/>
                <w:bCs/>
                <w:sz w:val="20"/>
                <w:szCs w:val="20"/>
              </w:rPr>
            </w:pPr>
          </w:p>
        </w:tc>
        <w:tc>
          <w:tcPr>
            <w:tcW w:w="1198" w:type="dxa"/>
            <w:noWrap w:val="0"/>
            <w:vAlign w:val="center"/>
          </w:tcPr>
          <w:p>
            <w:pPr>
              <w:tabs>
                <w:tab w:val="left" w:pos="1276"/>
              </w:tabs>
              <w:spacing w:line="300" w:lineRule="auto"/>
              <w:jc w:val="center"/>
              <w:rPr>
                <w:rFonts w:ascii="仿宋_GB2312" w:hAnsi="宋体" w:eastAsia="仿宋_GB2312"/>
                <w:bCs/>
                <w:sz w:val="20"/>
                <w:szCs w:val="20"/>
              </w:rPr>
            </w:pPr>
          </w:p>
        </w:tc>
        <w:tc>
          <w:tcPr>
            <w:tcW w:w="1354" w:type="dxa"/>
            <w:noWrap w:val="0"/>
            <w:vAlign w:val="center"/>
          </w:tcPr>
          <w:p>
            <w:pPr>
              <w:tabs>
                <w:tab w:val="left" w:pos="1276"/>
              </w:tabs>
              <w:spacing w:line="300" w:lineRule="auto"/>
              <w:jc w:val="center"/>
              <w:rPr>
                <w:rFonts w:ascii="仿宋_GB2312" w:hAnsi="宋体" w:eastAsia="仿宋_GB2312"/>
                <w:bCs/>
                <w:sz w:val="20"/>
                <w:szCs w:val="20"/>
              </w:rPr>
            </w:pPr>
          </w:p>
        </w:tc>
        <w:tc>
          <w:tcPr>
            <w:tcW w:w="1831" w:type="dxa"/>
            <w:noWrap w:val="0"/>
            <w:vAlign w:val="center"/>
          </w:tcPr>
          <w:p>
            <w:pPr>
              <w:tabs>
                <w:tab w:val="left" w:pos="1276"/>
              </w:tabs>
              <w:spacing w:line="300" w:lineRule="auto"/>
              <w:rPr>
                <w:rFonts w:ascii="仿宋_GB2312" w:hAnsi="宋体" w:eastAsia="仿宋_GB2312"/>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tabs>
                <w:tab w:val="left" w:pos="1276"/>
              </w:tabs>
              <w:spacing w:line="300" w:lineRule="auto"/>
              <w:ind w:firstLine="120" w:firstLineChars="50"/>
              <w:rPr>
                <w:rFonts w:ascii="仿宋" w:hAnsi="仿宋" w:eastAsia="仿宋"/>
                <w:sz w:val="24"/>
              </w:rPr>
            </w:pPr>
          </w:p>
        </w:tc>
        <w:tc>
          <w:tcPr>
            <w:tcW w:w="1276" w:type="dxa"/>
            <w:noWrap w:val="0"/>
            <w:vAlign w:val="center"/>
          </w:tcPr>
          <w:p>
            <w:pPr>
              <w:tabs>
                <w:tab w:val="left" w:pos="1276"/>
              </w:tabs>
              <w:spacing w:line="300" w:lineRule="auto"/>
              <w:jc w:val="center"/>
              <w:rPr>
                <w:rFonts w:ascii="仿宋" w:hAnsi="仿宋" w:eastAsia="仿宋"/>
                <w:sz w:val="24"/>
              </w:rPr>
            </w:pPr>
          </w:p>
        </w:tc>
        <w:tc>
          <w:tcPr>
            <w:tcW w:w="1369" w:type="dxa"/>
            <w:noWrap w:val="0"/>
            <w:vAlign w:val="center"/>
          </w:tcPr>
          <w:p>
            <w:pPr>
              <w:tabs>
                <w:tab w:val="left" w:pos="1276"/>
              </w:tabs>
              <w:spacing w:line="300" w:lineRule="auto"/>
              <w:jc w:val="center"/>
              <w:rPr>
                <w:rFonts w:ascii="仿宋" w:hAnsi="仿宋" w:eastAsia="仿宋"/>
                <w:sz w:val="24"/>
              </w:rPr>
            </w:pPr>
          </w:p>
        </w:tc>
        <w:tc>
          <w:tcPr>
            <w:tcW w:w="1198" w:type="dxa"/>
            <w:noWrap w:val="0"/>
            <w:vAlign w:val="center"/>
          </w:tcPr>
          <w:p>
            <w:pPr>
              <w:tabs>
                <w:tab w:val="left" w:pos="1276"/>
              </w:tabs>
              <w:spacing w:line="300" w:lineRule="auto"/>
              <w:jc w:val="center"/>
              <w:rPr>
                <w:rFonts w:ascii="仿宋" w:hAnsi="仿宋" w:eastAsia="仿宋"/>
                <w:sz w:val="24"/>
              </w:rPr>
            </w:pPr>
          </w:p>
        </w:tc>
        <w:tc>
          <w:tcPr>
            <w:tcW w:w="1354" w:type="dxa"/>
            <w:noWrap w:val="0"/>
            <w:vAlign w:val="center"/>
          </w:tcPr>
          <w:p>
            <w:pPr>
              <w:tabs>
                <w:tab w:val="left" w:pos="1276"/>
              </w:tabs>
              <w:spacing w:line="300" w:lineRule="auto"/>
              <w:jc w:val="center"/>
              <w:rPr>
                <w:rFonts w:ascii="仿宋" w:hAnsi="仿宋" w:eastAsia="仿宋"/>
                <w:sz w:val="24"/>
              </w:rPr>
            </w:pPr>
          </w:p>
        </w:tc>
        <w:tc>
          <w:tcPr>
            <w:tcW w:w="1831" w:type="dxa"/>
            <w:noWrap w:val="0"/>
            <w:vAlign w:val="top"/>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 xml:space="preserve">    租金按月支付，乙方应当于每月第10日前支付当月租金（按含增值税金额支付）。甲方收到租金后，应当出具等额有效租金增值税发票。若当月10日为国家法定节假日，支付时间顺延至节假日结束的次日。</w:t>
      </w:r>
      <w:r>
        <w:rPr>
          <w:rFonts w:hint="eastAsia" w:ascii="仿宋" w:hAnsi="仿宋" w:eastAsia="仿宋"/>
          <w:sz w:val="24"/>
          <w:lang w:eastAsia="zh-Hans"/>
        </w:rPr>
        <w:t>甲方向乙方发送的缴款通知单</w:t>
      </w:r>
      <w:r>
        <w:rPr>
          <w:rFonts w:ascii="仿宋" w:hAnsi="仿宋" w:eastAsia="仿宋"/>
          <w:sz w:val="24"/>
          <w:lang w:eastAsia="zh-Hans"/>
        </w:rPr>
        <w:t>、</w:t>
      </w:r>
      <w:r>
        <w:rPr>
          <w:rFonts w:hint="eastAsia" w:ascii="仿宋" w:hAnsi="仿宋" w:eastAsia="仿宋"/>
          <w:sz w:val="24"/>
          <w:lang w:eastAsia="zh-Hans"/>
        </w:rPr>
        <w:t>催款通知单不构成缴纳费用期限的变更</w:t>
      </w:r>
      <w:r>
        <w:rPr>
          <w:rFonts w:ascii="仿宋" w:hAnsi="仿宋" w:eastAsia="仿宋"/>
          <w:sz w:val="24"/>
          <w:lang w:eastAsia="zh-Hans"/>
        </w:rPr>
        <w:t>、</w:t>
      </w:r>
      <w:r>
        <w:rPr>
          <w:rFonts w:hint="eastAsia" w:ascii="仿宋" w:hAnsi="仿宋" w:eastAsia="仿宋"/>
          <w:sz w:val="24"/>
          <w:lang w:eastAsia="zh-Hans"/>
        </w:rPr>
        <w:t>延期</w:t>
      </w:r>
      <w:r>
        <w:rPr>
          <w:rFonts w:hint="eastAsia" w:ascii="仿宋" w:hAnsi="仿宋" w:eastAsia="仿宋"/>
          <w:sz w:val="24"/>
        </w:rPr>
        <w:t>。</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乙方自移交日起向甲方缴纳综合管理费，装修期费用标准为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），自起租日起费用标准为</w:t>
      </w:r>
      <w:r>
        <w:rPr>
          <w:rFonts w:ascii="仿宋" w:hAnsi="仿宋" w:eastAsia="仿宋"/>
          <w:sz w:val="24"/>
          <w:u w:val="single"/>
        </w:rPr>
        <w:t xml:space="preserve">   </w:t>
      </w:r>
      <w:r>
        <w:rPr>
          <w:rFonts w:hint="eastAsia" w:ascii="仿宋" w:hAnsi="仿宋" w:eastAsia="仿宋"/>
          <w:sz w:val="24"/>
        </w:rPr>
        <w:t>元/月·平方米，即每月综合管理费的金额合计为</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ab/>
      </w:r>
      <w:r>
        <w:rPr>
          <w:rFonts w:hint="eastAsia" w:ascii="仿宋" w:hAnsi="仿宋" w:eastAsia="仿宋"/>
          <w:sz w:val="24"/>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abs>
                <w:tab w:val="left" w:pos="1276"/>
              </w:tabs>
              <w:spacing w:line="300" w:lineRule="auto"/>
              <w:jc w:val="center"/>
              <w:rPr>
                <w:rFonts w:ascii="宋体" w:hAnsi="宋体" w:cs="仿宋"/>
                <w:b/>
                <w:bCs/>
                <w:kern w:val="0"/>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单价（元/平方米</w:t>
            </w:r>
            <w:r>
              <w:rPr>
                <w:rFonts w:hint="eastAsia" w:ascii="宋体" w:hAnsi="宋体" w:cs="宋体"/>
                <w:b/>
                <w:bCs/>
                <w:sz w:val="20"/>
                <w:szCs w:val="20"/>
              </w:rPr>
              <w:t>•</w:t>
            </w:r>
            <w:r>
              <w:rPr>
                <w:rFonts w:hint="eastAsia" w:ascii="仿宋_GB2312" w:hAnsi="宋体" w:eastAsia="仿宋_GB2312"/>
                <w:b/>
                <w:bCs/>
                <w:sz w:val="20"/>
                <w:szCs w:val="20"/>
              </w:rPr>
              <w:t>月）</w:t>
            </w: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_GB2312" w:hAnsi="宋体" w:eastAsia="仿宋_GB2312"/>
                <w:b/>
                <w:bCs/>
                <w:sz w:val="20"/>
                <w:szCs w:val="20"/>
              </w:rPr>
            </w:pPr>
            <w:r>
              <w:rPr>
                <w:rFonts w:hint="eastAsia" w:ascii="仿宋_GB2312" w:hAnsi="宋体" w:eastAsia="仿宋_GB2312"/>
                <w:b/>
                <w:bCs/>
                <w:sz w:val="20"/>
                <w:szCs w:val="20"/>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nil"/>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nil"/>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ind w:firstLine="100" w:firstLineChars="50"/>
              <w:jc w:val="left"/>
              <w:rPr>
                <w:rFonts w:ascii="宋体" w:hAnsi="宋体" w:cs="仿宋"/>
                <w:bCs/>
                <w:sz w:val="20"/>
                <w:szCs w:val="20"/>
              </w:rPr>
            </w:pPr>
          </w:p>
        </w:tc>
        <w:tc>
          <w:tcPr>
            <w:tcW w:w="1276"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nil"/>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jc w:val="center"/>
              <w:rPr>
                <w:rFonts w:ascii="仿宋" w:hAnsi="仿宋" w:eastAsia="仿宋"/>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line="300" w:lineRule="auto"/>
              <w:rPr>
                <w:rFonts w:ascii="仿宋" w:hAnsi="仿宋" w:eastAsia="仿宋"/>
                <w:sz w:val="24"/>
              </w:rPr>
            </w:pPr>
          </w:p>
        </w:tc>
      </w:tr>
    </w:tbl>
    <w:p>
      <w:pPr>
        <w:spacing w:line="300" w:lineRule="auto"/>
        <w:rPr>
          <w:rFonts w:ascii="仿宋" w:hAnsi="仿宋" w:eastAsia="仿宋"/>
          <w:sz w:val="24"/>
        </w:rPr>
      </w:pPr>
      <w:r>
        <w:rPr>
          <w:rFonts w:hint="eastAsia" w:ascii="仿宋" w:hAnsi="仿宋" w:eastAsia="仿宋"/>
          <w:sz w:val="24"/>
        </w:rPr>
        <w:t>综合管理费按月支付，乙方应当每月第10日前支付当月综合管理费（按含增值税金额支付），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lang w:eastAsia="zh-Hans"/>
        </w:rPr>
        <w:t>甲方向乙方发送的缴款通知单</w:t>
      </w:r>
      <w:r>
        <w:rPr>
          <w:rFonts w:ascii="仿宋" w:hAnsi="仿宋" w:eastAsia="仿宋" w:cs="仿宋"/>
          <w:sz w:val="24"/>
          <w:szCs w:val="24"/>
          <w:lang w:eastAsia="zh-Hans"/>
        </w:rPr>
        <w:t>、</w:t>
      </w:r>
      <w:r>
        <w:rPr>
          <w:rFonts w:hint="eastAsia" w:ascii="仿宋" w:hAnsi="仿宋" w:eastAsia="仿宋" w:cs="仿宋"/>
          <w:sz w:val="24"/>
          <w:szCs w:val="24"/>
          <w:lang w:eastAsia="zh-Hans"/>
        </w:rPr>
        <w:t>催款通知单不构成缴纳费用期限的变更</w:t>
      </w:r>
      <w:r>
        <w:rPr>
          <w:rFonts w:ascii="仿宋" w:hAnsi="仿宋" w:eastAsia="仿宋" w:cs="仿宋"/>
          <w:sz w:val="24"/>
          <w:szCs w:val="24"/>
          <w:lang w:eastAsia="zh-Hans"/>
        </w:rPr>
        <w:t>、</w:t>
      </w:r>
      <w:r>
        <w:rPr>
          <w:rFonts w:hint="eastAsia" w:ascii="仿宋" w:hAnsi="仿宋" w:eastAsia="仿宋" w:cs="仿宋"/>
          <w:sz w:val="24"/>
          <w:szCs w:val="24"/>
          <w:lang w:eastAsia="zh-Hans"/>
        </w:rPr>
        <w:t>延期</w:t>
      </w:r>
      <w:r>
        <w:rPr>
          <w:rFonts w:hint="eastAsia" w:ascii="仿宋" w:hAnsi="仿宋" w:eastAsia="仿宋" w:cs="仿宋"/>
          <w:sz w:val="24"/>
          <w:szCs w:val="24"/>
        </w:rPr>
        <w:t>。</w:t>
      </w:r>
    </w:p>
    <w:p>
      <w:pPr>
        <w:tabs>
          <w:tab w:val="left" w:pos="0"/>
          <w:tab w:val="left" w:pos="360"/>
          <w:tab w:val="left" w:pos="1701"/>
        </w:tabs>
        <w:spacing w:line="300" w:lineRule="auto"/>
        <w:ind w:firstLine="480" w:firstLineChars="200"/>
        <w:rPr>
          <w:rFonts w:ascii="仿宋" w:hAnsi="仿宋" w:eastAsia="仿宋"/>
          <w:sz w:val="24"/>
        </w:rPr>
      </w:pPr>
    </w:p>
    <w:p>
      <w:pPr>
        <w:numPr>
          <w:ilvl w:val="0"/>
          <w:numId w:val="1"/>
        </w:numPr>
        <w:tabs>
          <w:tab w:val="left" w:pos="0"/>
          <w:tab w:val="left" w:pos="360"/>
          <w:tab w:val="left" w:pos="1276"/>
          <w:tab w:val="left" w:pos="1485"/>
        </w:tabs>
        <w:spacing w:line="300" w:lineRule="auto"/>
        <w:ind w:left="0" w:firstLine="0"/>
        <w:rPr>
          <w:rFonts w:ascii="仿宋" w:hAnsi="仿宋" w:eastAsia="仿宋"/>
          <w:sz w:val="24"/>
        </w:rPr>
      </w:pPr>
      <w:r>
        <w:rPr>
          <w:rFonts w:hint="eastAsia" w:ascii="仿宋" w:hAnsi="仿宋" w:eastAsia="仿宋"/>
          <w:sz w:val="24"/>
        </w:rPr>
        <w:t>因承租租赁物业产生的水电费由乙方承担，水费、电费及物业管理合同履约保证金</w:t>
      </w:r>
      <w:r>
        <w:rPr>
          <w:rFonts w:hint="eastAsia" w:ascii="宋体" w:hAnsi="宋体" w:cs="宋体"/>
          <w:bCs/>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 xml:space="preserve">)（按 </w:t>
      </w:r>
      <w:r>
        <w:rPr>
          <w:rFonts w:ascii="仿宋" w:hAnsi="仿宋" w:eastAsia="仿宋"/>
          <w:sz w:val="24"/>
        </w:rPr>
        <w:t xml:space="preserve">  </w:t>
      </w:r>
      <w:r>
        <w:rPr>
          <w:rFonts w:hint="eastAsia" w:ascii="仿宋" w:hAnsi="仿宋" w:eastAsia="仿宋"/>
          <w:sz w:val="24"/>
        </w:rPr>
        <w:t>元/平方米计算）应向甲方指定的物业管理人交纳。</w:t>
      </w:r>
    </w:p>
    <w:p>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rPr>
      </w:pPr>
      <w:r>
        <w:rPr>
          <w:rFonts w:hint="eastAsia" w:ascii="仿宋" w:hAnsi="仿宋" w:eastAsia="仿宋"/>
          <w:sz w:val="24"/>
        </w:rPr>
        <w:t>水电费等有关费用：</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电费单价按供电单位收费标准计收，计费用电量为实际用电量与损耗电量（含变损和线损）之和。其中，实际用电量按照物业管理人的抄表读数计算，损耗电量按实际用电量的10%计算。</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按租赁物业以分挂水表量实际用水量×供水单位收费标准（市水水费+排污费）计算，支付水费。</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乙方按月向甲方缴纳所租物业之电费、水费（如有）、煤气费(如有)，所租商铺/写字楼之电、水及煤气消耗量以所租物业之独立水、电、煤气表实际显示为依据。</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sz w:val="24"/>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numPr>
          <w:ilvl w:val="3"/>
          <w:numId w:val="1"/>
        </w:numPr>
        <w:tabs>
          <w:tab w:val="left" w:pos="0"/>
          <w:tab w:val="left" w:pos="360"/>
          <w:tab w:val="left" w:pos="993"/>
          <w:tab w:val="left" w:pos="1701"/>
          <w:tab w:val="left" w:pos="2040"/>
        </w:tabs>
        <w:spacing w:line="300" w:lineRule="auto"/>
        <w:ind w:left="0" w:firstLine="567"/>
        <w:rPr>
          <w:rFonts w:ascii="仿宋" w:hAnsi="仿宋" w:eastAsia="仿宋"/>
          <w:sz w:val="24"/>
        </w:rPr>
      </w:pPr>
      <w:r>
        <w:rPr>
          <w:rFonts w:hint="eastAsia" w:ascii="仿宋" w:hAnsi="仿宋" w:eastAsia="仿宋" w:cs="宋体"/>
          <w:sz w:val="24"/>
        </w:rPr>
        <w:t>物业管理人对乙方收取水电费的税费，根据物业管理人开票当期国家税收政策的调整而调整，由乙方承担。</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u w:val="single"/>
        </w:rPr>
      </w:pPr>
      <w:r>
        <w:rPr>
          <w:rFonts w:hint="eastAsia" w:ascii="仿宋" w:hAnsi="仿宋" w:eastAsia="仿宋"/>
          <w:sz w:val="24"/>
        </w:rPr>
        <w:t>自本合同签订之日起7日内，乙方应当向甲方缴纳履约保证金，包括：1.租金保证金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；2.综合管理费保证金</w:t>
      </w:r>
      <w:r>
        <w:rPr>
          <w:rFonts w:hint="eastAsia" w:ascii="宋体" w:hAnsi="宋体" w:cs="宋体"/>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）（相当于起租日起首年月综合管理费</w:t>
      </w:r>
      <w:r>
        <w:rPr>
          <w:rFonts w:hint="eastAsia" w:ascii="仿宋" w:hAnsi="仿宋" w:eastAsia="仿宋"/>
          <w:sz w:val="24"/>
          <w:u w:val="single"/>
        </w:rPr>
        <w:t xml:space="preserve">  </w:t>
      </w:r>
      <w:r>
        <w:rPr>
          <w:rFonts w:hint="eastAsia" w:ascii="仿宋" w:hAnsi="仿宋" w:eastAsia="仿宋"/>
          <w:sz w:val="24"/>
        </w:rPr>
        <w:t>倍</w:t>
      </w:r>
      <w:r>
        <w:rPr>
          <w:rFonts w:ascii="仿宋" w:hAnsi="仿宋" w:eastAsia="仿宋"/>
          <w:sz w:val="24"/>
        </w:rPr>
        <w:t>）</w:t>
      </w:r>
      <w:r>
        <w:rPr>
          <w:rFonts w:hint="eastAsia" w:ascii="仿宋" w:hAnsi="仿宋" w:eastAsia="仿宋"/>
          <w:sz w:val="24"/>
        </w:rPr>
        <w:t>，并预缴第一个月租金</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)和第一个月综合管理费</w:t>
      </w:r>
      <w:r>
        <w:rPr>
          <w:rFonts w:hint="eastAsia" w:ascii="宋体" w:hAnsi="宋体"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元(大写：</w:t>
      </w:r>
      <w:r>
        <w:rPr>
          <w:rFonts w:hint="eastAsia" w:ascii="仿宋" w:hAnsi="仿宋" w:eastAsia="仿宋" w:cs="宋体"/>
          <w:bCs/>
          <w:sz w:val="24"/>
          <w:u w:val="single"/>
        </w:rPr>
        <w:t xml:space="preserve">      </w:t>
      </w:r>
      <w:r>
        <w:rPr>
          <w:rFonts w:hint="eastAsia" w:ascii="仿宋" w:hAnsi="仿宋" w:eastAsia="仿宋" w:cs="宋体"/>
          <w:bCs/>
          <w:sz w:val="24"/>
        </w:rPr>
        <w:t>)</w:t>
      </w:r>
      <w:r>
        <w:rPr>
          <w:rFonts w:hint="eastAsia" w:ascii="仿宋" w:hAnsi="仿宋" w:eastAsia="仿宋"/>
          <w:sz w:val="24"/>
        </w:rPr>
        <w:t>。</w:t>
      </w:r>
    </w:p>
    <w:p>
      <w:pPr>
        <w:tabs>
          <w:tab w:val="left" w:pos="0"/>
          <w:tab w:val="left" w:pos="360"/>
          <w:tab w:val="left" w:pos="1701"/>
        </w:tabs>
        <w:spacing w:line="300" w:lineRule="auto"/>
        <w:ind w:firstLine="720" w:firstLineChars="300"/>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rPr>
        <w:t xml:space="preserve">  </w:t>
      </w:r>
      <w:r>
        <w:rPr>
          <w:rFonts w:hint="eastAsia" w:ascii="仿宋" w:hAnsi="仿宋" w:eastAsia="仿宋"/>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甲方有权从履约保证金中扣除乙方的违约金、赔偿金及占用费，乙方应当在甲方扣除后7日内补足履约保证金，否则视为乙方未足额缴纳履约保证金。</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 户 名：</w:t>
      </w:r>
      <w:r>
        <w:rPr>
          <w:rFonts w:hint="eastAsia" w:ascii="仿宋_GB2312" w:hAnsi="华文仿宋" w:eastAsia="仿宋_GB2312"/>
          <w:sz w:val="24"/>
        </w:rPr>
        <w:t>广州市城投资产经营管理有限公司花果山分公司</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开户银行：</w:t>
      </w:r>
      <w:r>
        <w:rPr>
          <w:rFonts w:hint="eastAsia" w:ascii="仿宋_GB2312" w:hAnsi="华文仿宋" w:eastAsia="仿宋_GB2312"/>
          <w:sz w:val="24"/>
        </w:rPr>
        <w:t>中国银行城北支行</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开户账号：</w:t>
      </w:r>
      <w:r>
        <w:rPr>
          <w:rFonts w:ascii="仿宋_GB2312" w:hAnsi="华文仿宋" w:eastAsia="仿宋_GB2312"/>
          <w:sz w:val="24"/>
        </w:rPr>
        <w:t>636672905787</w:t>
      </w:r>
    </w:p>
    <w:p>
      <w:pPr>
        <w:tabs>
          <w:tab w:val="left" w:pos="360"/>
          <w:tab w:val="left" w:pos="900"/>
          <w:tab w:val="left" w:pos="1701"/>
        </w:tabs>
        <w:spacing w:line="300" w:lineRule="auto"/>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rPr>
        <w:t>*月租金金额*印花税率（财产租赁合同按租赁金额千分之一）</w:t>
      </w:r>
      <w:r>
        <w:rPr>
          <w:rFonts w:hint="eastAsia" w:ascii="仿宋" w:hAnsi="仿宋" w:eastAsia="仿宋"/>
          <w:sz w:val="24"/>
        </w:rPr>
        <w:t>的标准计算，该费用甲方有权从履约保证金中予以扣除。</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900"/>
        </w:tabs>
        <w:spacing w:line="300" w:lineRule="auto"/>
        <w:rPr>
          <w:rFonts w:ascii="仿宋" w:hAnsi="仿宋" w:eastAsia="仿宋"/>
          <w:sz w:val="24"/>
          <w:u w:val="single"/>
        </w:rPr>
      </w:pPr>
    </w:p>
    <w:p>
      <w:pPr>
        <w:keepNext/>
        <w:keepLines/>
        <w:spacing w:line="300" w:lineRule="auto"/>
        <w:jc w:val="center"/>
        <w:outlineLvl w:val="0"/>
        <w:rPr>
          <w:rFonts w:ascii="仿宋" w:hAnsi="仿宋" w:eastAsia="仿宋"/>
          <w:sz w:val="24"/>
        </w:rPr>
      </w:pPr>
      <w:bookmarkStart w:id="9" w:name="_Toc248924429"/>
      <w:bookmarkStart w:id="10" w:name="_Toc529202687"/>
      <w:r>
        <w:rPr>
          <w:rFonts w:hint="eastAsia" w:ascii="仿宋" w:hAnsi="仿宋" w:eastAsia="仿宋"/>
          <w:b/>
          <w:kern w:val="44"/>
          <w:sz w:val="24"/>
        </w:rPr>
        <w:t>三  物业</w:t>
      </w:r>
      <w:bookmarkEnd w:id="9"/>
      <w:r>
        <w:rPr>
          <w:rFonts w:hint="eastAsia" w:ascii="仿宋" w:hAnsi="仿宋" w:eastAsia="仿宋"/>
          <w:b/>
          <w:kern w:val="44"/>
          <w:sz w:val="24"/>
        </w:rPr>
        <w:t>移交</w:t>
      </w:r>
      <w:bookmarkEnd w:id="1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rPr>
        <w:t>，</w:t>
      </w:r>
      <w:r>
        <w:rPr>
          <w:rFonts w:hint="eastAsia" w:ascii="仿宋" w:hAnsi="仿宋" w:eastAsia="仿宋"/>
          <w:sz w:val="24"/>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843"/>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1" w:name="_Toc529202688"/>
      <w:bookmarkStart w:id="12" w:name="_Toc248924430"/>
      <w:r>
        <w:rPr>
          <w:rFonts w:hint="eastAsia" w:ascii="仿宋" w:hAnsi="仿宋" w:eastAsia="仿宋"/>
          <w:b/>
          <w:kern w:val="44"/>
          <w:sz w:val="24"/>
        </w:rPr>
        <w:t>四  物业使用</w:t>
      </w:r>
      <w:bookmarkEnd w:id="11"/>
      <w:bookmarkEnd w:id="12"/>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乙方应按以下第</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种情况使用物业：</w:t>
      </w:r>
      <w:r>
        <w:rPr>
          <w:rFonts w:ascii="仿宋" w:hAnsi="仿宋" w:eastAsia="仿宋"/>
          <w:sz w:val="24"/>
        </w:rPr>
        <w:t>1.</w:t>
      </w:r>
      <w:r>
        <w:rPr>
          <w:rFonts w:hint="eastAsia" w:ascii="仿宋" w:hAnsi="仿宋" w:eastAsia="仿宋"/>
          <w:sz w:val="24"/>
        </w:rPr>
        <w:t>在租赁期限内，乙方的经营业态为商业，经营品牌为</w:t>
      </w:r>
      <w:r>
        <w:rPr>
          <w:rFonts w:ascii="仿宋" w:hAnsi="仿宋" w:eastAsia="仿宋"/>
          <w:sz w:val="24"/>
          <w:u w:val="single"/>
        </w:rPr>
        <w:t xml:space="preserve">    </w:t>
      </w:r>
      <w:r>
        <w:rPr>
          <w:rFonts w:hint="eastAsia" w:ascii="仿宋" w:hAnsi="仿宋" w:eastAsia="仿宋"/>
          <w:sz w:val="24"/>
        </w:rPr>
        <w:t>。经营品牌若为加盟或特许经营，乙方应于开业前向甲方提供品牌授权证明。未经甲方书面同意，乙方不得变更经营业态及经营品牌。</w:t>
      </w:r>
      <w:r>
        <w:rPr>
          <w:rFonts w:ascii="仿宋" w:hAnsi="仿宋" w:eastAsia="仿宋"/>
          <w:sz w:val="24"/>
        </w:rPr>
        <w:t>2.</w:t>
      </w:r>
      <w:r>
        <w:rPr>
          <w:rFonts w:hint="eastAsia" w:ascii="仿宋" w:hAnsi="仿宋" w:eastAsia="仿宋"/>
          <w:sz w:val="24"/>
        </w:rPr>
        <w:t>租赁期限内，乙方的经营用途为</w:t>
      </w:r>
      <w:r>
        <w:rPr>
          <w:rFonts w:ascii="仿宋" w:hAnsi="仿宋" w:eastAsia="仿宋"/>
          <w:sz w:val="24"/>
          <w:u w:val="single"/>
        </w:rPr>
        <w:t xml:space="preserve">    </w:t>
      </w:r>
      <w:r>
        <w:rPr>
          <w:rFonts w:hint="eastAsia" w:ascii="仿宋" w:hAnsi="仿宋" w:eastAsia="仿宋"/>
          <w:sz w:val="24"/>
        </w:rPr>
        <w:t>。未经甲方书面同意，乙方不得变更经营用途。</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乙方接收租赁物业后，应当根据使用需要</w:t>
      </w:r>
      <w:r>
        <w:rPr>
          <w:rFonts w:hint="eastAsia" w:ascii="仿宋" w:hAnsi="仿宋" w:eastAsia="仿宋"/>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w:t>
      </w:r>
      <w:r>
        <w:rPr>
          <w:rFonts w:hint="eastAsia" w:ascii="仿宋" w:hAnsi="仿宋" w:eastAsia="仿宋"/>
          <w:spacing w:val="-2"/>
          <w:sz w:val="24"/>
          <w:u w:val="single"/>
        </w:rPr>
        <w:t xml:space="preserve"> 7 </w:t>
      </w:r>
      <w:r>
        <w:rPr>
          <w:rFonts w:hint="eastAsia" w:ascii="仿宋" w:hAnsi="仿宋" w:eastAsia="仿宋"/>
          <w:spacing w:val="-2"/>
          <w:sz w:val="24"/>
        </w:rPr>
        <w:t>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u w:val="single"/>
        </w:rPr>
        <w:t>20</w:t>
      </w:r>
      <w:r>
        <w:rPr>
          <w:rFonts w:hint="eastAsia" w:ascii="仿宋" w:hAnsi="仿宋" w:eastAsia="仿宋"/>
          <w:sz w:val="24"/>
        </w:rPr>
        <w:t>日内向甲方提交装修方案及施工图纸，并进场装修。</w:t>
      </w:r>
    </w:p>
    <w:p>
      <w:pPr>
        <w:numPr>
          <w:ilvl w:val="0"/>
          <w:numId w:val="1"/>
        </w:numPr>
        <w:tabs>
          <w:tab w:val="clear" w:pos="1551"/>
        </w:tabs>
        <w:spacing w:line="300" w:lineRule="auto"/>
        <w:ind w:left="0" w:firstLine="0"/>
        <w:rPr>
          <w:rFonts w:ascii="仿宋" w:hAnsi="仿宋" w:eastAsia="仿宋"/>
          <w:spacing w:val="-2"/>
          <w:sz w:val="24"/>
        </w:rPr>
      </w:pPr>
      <w:r>
        <w:rPr>
          <w:rFonts w:hint="eastAsia" w:ascii="仿宋" w:hAnsi="仿宋" w:eastAsia="仿宋"/>
          <w:spacing w:val="-2"/>
          <w:sz w:val="24"/>
        </w:rPr>
        <w:t>本合同履行过程中，未经甲方书面同意，乙方不得将本合同的权利义务全部或部分转让给第三方。</w:t>
      </w:r>
    </w:p>
    <w:p>
      <w:pPr>
        <w:numPr>
          <w:ilvl w:val="0"/>
          <w:numId w:val="1"/>
        </w:numPr>
        <w:tabs>
          <w:tab w:val="clear" w:pos="1551"/>
        </w:tabs>
        <w:spacing w:line="300" w:lineRule="auto"/>
        <w:ind w:left="0" w:firstLine="0"/>
        <w:rPr>
          <w:rFonts w:ascii="仿宋" w:hAnsi="仿宋" w:eastAsia="仿宋"/>
          <w:color w:val="000000"/>
          <w:sz w:val="24"/>
        </w:rPr>
      </w:pPr>
      <w:r>
        <w:rPr>
          <w:rFonts w:hint="eastAsia" w:ascii="仿宋" w:hAnsi="仿宋" w:eastAsia="仿宋"/>
          <w:color w:val="000000"/>
          <w:sz w:val="24"/>
        </w:rPr>
        <w:t xml:space="preserve">  乙方承租租赁物业仅限自用，未经甲方书面同意，不可转租、分租。</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本小镇公共服务时间为上午</w:t>
      </w:r>
      <w:r>
        <w:rPr>
          <w:rFonts w:ascii="仿宋" w:hAnsi="仿宋" w:eastAsia="仿宋"/>
          <w:sz w:val="24"/>
          <w:u w:val="single"/>
        </w:rPr>
        <w:t xml:space="preserve"> </w:t>
      </w:r>
      <w:r>
        <w:rPr>
          <w:rFonts w:hint="eastAsia" w:ascii="仿宋" w:hAnsi="仿宋" w:eastAsia="仿宋"/>
          <w:sz w:val="24"/>
          <w:u w:val="single"/>
        </w:rPr>
        <w:t>8：30</w:t>
      </w:r>
      <w:r>
        <w:rPr>
          <w:rFonts w:hint="eastAsia" w:ascii="仿宋" w:hAnsi="仿宋" w:eastAsia="仿宋"/>
          <w:sz w:val="24"/>
        </w:rPr>
        <w:t>时至晚上</w:t>
      </w:r>
      <w:r>
        <w:rPr>
          <w:rFonts w:hint="eastAsia" w:ascii="仿宋" w:hAnsi="仿宋" w:eastAsia="仿宋"/>
          <w:sz w:val="24"/>
          <w:u w:val="single"/>
        </w:rPr>
        <w:t>18：00</w:t>
      </w:r>
      <w:r>
        <w:rPr>
          <w:rFonts w:hint="eastAsia" w:ascii="仿宋" w:hAnsi="仿宋" w:eastAsia="仿宋"/>
          <w:sz w:val="24"/>
        </w:rPr>
        <w:t>时，甲方可因季节变化及经营需要变更调整公共服务时间，乙方如需甲方提供额外服务时间，须经甲方书面同意，超时部分费用另计。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u w:val="single"/>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pacing w:val="-2"/>
          <w:sz w:val="24"/>
        </w:rPr>
      </w:pPr>
    </w:p>
    <w:p>
      <w:pPr>
        <w:keepNext/>
        <w:keepLines/>
        <w:spacing w:line="300" w:lineRule="auto"/>
        <w:jc w:val="center"/>
        <w:outlineLvl w:val="0"/>
        <w:rPr>
          <w:rFonts w:ascii="仿宋" w:hAnsi="仿宋" w:eastAsia="仿宋"/>
          <w:b/>
          <w:bCs/>
          <w:spacing w:val="-2"/>
          <w:sz w:val="24"/>
        </w:rPr>
      </w:pPr>
      <w:bookmarkStart w:id="13" w:name="_Toc248924431"/>
      <w:bookmarkStart w:id="14" w:name="_Toc529202689"/>
      <w:r>
        <w:rPr>
          <w:rFonts w:hint="eastAsia" w:ascii="仿宋" w:hAnsi="仿宋" w:eastAsia="仿宋"/>
          <w:b/>
          <w:bCs/>
          <w:sz w:val="24"/>
        </w:rPr>
        <w:t>五  物业管理</w:t>
      </w:r>
      <w:bookmarkEnd w:id="13"/>
      <w:bookmarkEnd w:id="14"/>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rPr>
      </w:pPr>
      <w:r>
        <w:rPr>
          <w:rFonts w:hint="eastAsia" w:ascii="仿宋" w:hAnsi="仿宋" w:eastAsia="仿宋"/>
          <w:spacing w:val="-2"/>
          <w:sz w:val="24"/>
        </w:rPr>
        <w:t>本小镇的供水、供电、电信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w:t>
      </w:r>
      <w:r>
        <w:rPr>
          <w:rFonts w:hint="eastAsia" w:ascii="仿宋" w:hAnsi="仿宋" w:eastAsia="仿宋"/>
          <w:spacing w:val="-2"/>
          <w:sz w:val="24"/>
        </w:rPr>
        <w:t>本小镇红线范围内的停车设施及场地由甲方或物业管理人统筹安排使用，收费办法及有关规定由甲方或物业管理人另行确定。</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乙方有责任积极配合处理煤气泄漏、漏电、火灾、水灾、水管爆裂、协助公安机关执行任务等涉及公共安全的突发事件，甲方免予承担因采取积极措施而产生的相关责任。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乙方承诺租赁</w:t>
      </w:r>
      <w:r>
        <w:rPr>
          <w:rFonts w:hint="eastAsia" w:ascii="仿宋" w:hAnsi="仿宋" w:eastAsia="仿宋" w:cs="宋体"/>
          <w:spacing w:val="-2"/>
          <w:sz w:val="24"/>
        </w:rPr>
        <w:t>物业</w:t>
      </w:r>
      <w:r>
        <w:rPr>
          <w:rFonts w:hint="eastAsia" w:ascii="仿宋" w:hAnsi="仿宋" w:eastAsia="仿宋"/>
          <w:spacing w:val="-2"/>
          <w:sz w:val="24"/>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rPr>
        <w:t>/</w:t>
      </w:r>
      <w:r>
        <w:rPr>
          <w:rFonts w:hint="eastAsia" w:ascii="仿宋" w:hAnsi="仿宋" w:eastAsia="仿宋"/>
          <w:spacing w:val="-2"/>
          <w:sz w:val="24"/>
        </w:rPr>
        <w:t>违法、过期、变质商品，不得欺骗顾客，商品标识必须符合国家规定，并必须按照中国法律规定承担销售方责任，甲方不因此承担任何责任。</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p>
    <w:p>
      <w:pPr>
        <w:tabs>
          <w:tab w:val="left" w:pos="0"/>
          <w:tab w:val="left" w:pos="360"/>
          <w:tab w:val="left" w:pos="1485"/>
          <w:tab w:val="left" w:pos="1551"/>
          <w:tab w:val="left" w:pos="1701"/>
        </w:tabs>
        <w:spacing w:line="300" w:lineRule="auto"/>
        <w:rPr>
          <w:rFonts w:ascii="仿宋" w:hAnsi="仿宋" w:eastAsia="仿宋"/>
          <w:b/>
          <w:bCs/>
          <w:spacing w:val="-2"/>
          <w:sz w:val="24"/>
        </w:rPr>
      </w:pPr>
      <w:bookmarkStart w:id="15" w:name="_Toc248924432"/>
      <w:bookmarkStart w:id="16" w:name="_Toc529202690"/>
    </w:p>
    <w:p>
      <w:pPr>
        <w:keepNext/>
        <w:keepLines/>
        <w:spacing w:line="300" w:lineRule="auto"/>
        <w:jc w:val="center"/>
        <w:outlineLvl w:val="0"/>
        <w:rPr>
          <w:rFonts w:ascii="仿宋" w:hAnsi="仿宋" w:eastAsia="仿宋"/>
          <w:b/>
          <w:bCs/>
          <w:spacing w:val="-2"/>
          <w:sz w:val="24"/>
        </w:rPr>
      </w:pPr>
      <w:r>
        <w:rPr>
          <w:rFonts w:hint="eastAsia" w:ascii="仿宋" w:hAnsi="仿宋" w:eastAsia="仿宋"/>
          <w:b/>
          <w:bCs/>
          <w:spacing w:val="-2"/>
          <w:sz w:val="24"/>
        </w:rPr>
        <w:t>六  权利限制</w:t>
      </w:r>
      <w:bookmarkEnd w:id="15"/>
      <w:bookmarkEnd w:id="16"/>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甲方可以将本合同的权利义务一并进行转让，但应当提前30日书面通知乙方。转让后，受让方继承甲方在本合同中的权利、义务。</w:t>
      </w:r>
    </w:p>
    <w:p>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7" w:name="_Toc529202691"/>
      <w:bookmarkStart w:id="18" w:name="_Toc248924433"/>
      <w:r>
        <w:rPr>
          <w:rFonts w:hint="eastAsia" w:ascii="仿宋" w:hAnsi="仿宋" w:eastAsia="仿宋"/>
          <w:b/>
          <w:kern w:val="44"/>
          <w:sz w:val="24"/>
        </w:rPr>
        <w:t>七  违约责任</w:t>
      </w:r>
      <w:bookmarkEnd w:id="17"/>
      <w:bookmarkEnd w:id="1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line="300" w:lineRule="auto"/>
        <w:ind w:firstLine="480" w:firstLineChars="200"/>
        <w:rPr>
          <w:rFonts w:ascii="仿宋" w:hAnsi="仿宋" w:eastAsia="仿宋"/>
          <w:sz w:val="24"/>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乙方违反本合同关于营业时间约定的，每违反一次，应当按当月租金的10%向甲方支付违约金（如为装修期，则按月综合管理费的10%计算）。</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乙方未能按照本合同的约定支付租金、综合管理费，每逾期</w:t>
      </w:r>
      <w:r>
        <w:rPr>
          <w:rFonts w:ascii="仿宋" w:hAnsi="仿宋" w:eastAsia="仿宋"/>
          <w:sz w:val="24"/>
        </w:rPr>
        <w:t>1日，</w:t>
      </w:r>
      <w:r>
        <w:rPr>
          <w:rFonts w:hint="eastAsia" w:ascii="仿宋" w:hAnsi="仿宋" w:eastAsia="仿宋"/>
          <w:sz w:val="24"/>
        </w:rPr>
        <w:t>按照应付而未付的租金、综合管理费的0.03</w:t>
      </w:r>
      <w:r>
        <w:rPr>
          <w:rFonts w:ascii="仿宋" w:hAnsi="仿宋" w:eastAsia="仿宋"/>
          <w:sz w:val="24"/>
        </w:rPr>
        <w:t>%</w:t>
      </w:r>
      <w:r>
        <w:rPr>
          <w:rFonts w:hint="eastAsia" w:ascii="仿宋" w:hAnsi="仿宋" w:eastAsia="仿宋"/>
          <w:sz w:val="24"/>
        </w:rPr>
        <w:t>支付违约金。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乙方未按本合同约定缴纳履约保证金，甲方有权要求乙方足额缴纳，经书面催告后，仍未补足的，甲方有权追究乙方违约责任。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 w:val="left" w:pos="12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19" w:name="_Toc248924434"/>
      <w:bookmarkStart w:id="20" w:name="_Toc529202692"/>
      <w:r>
        <w:rPr>
          <w:rFonts w:hint="eastAsia" w:ascii="仿宋" w:hAnsi="仿宋" w:eastAsia="仿宋"/>
          <w:b/>
          <w:kern w:val="44"/>
          <w:sz w:val="24"/>
        </w:rPr>
        <w:t>八  合同终止与解除</w:t>
      </w:r>
      <w:bookmarkEnd w:id="19"/>
      <w:bookmarkEnd w:id="20"/>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经各方友好协商一致，可解除本合同并签订终止协议。</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租赁物业因不可归责于乙方的事由部分或者全部毁损、灭失，致使本合同目的不能实现的，乙方有权解除本合同。</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有下列情形之一的，甲方可解除本合同，且各方互不承担违约责任：</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1.因法律、法规调整或不可抗力致使租赁合同不能继续履行的；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2.因城市建设规划或城市更新改造需要拆迁的；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3.因租赁物业规划用途与实际用途不符，而影响乙方继续使用租赁物业的。</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乙方在使用租赁物业过程中有下列情况之一，甲方有权单方面解除本合同：</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1.违反本合同第四部分“物业使用”或第五部分“物业管理”的规定，经甲方两次书面通知限期整改但仍未改正的；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2.违反本合同第六部分“权利限制”的规定，经甲方书面通知限期整改但未改正的；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3.逾期缴纳租金或综合管理费、水电费超过30天；</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4.未按本合同约定缴纳履约保证金超过30天的；</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5.未能按约定进场装修，经甲方书面通知2次仍未改正的；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6.未能按约定开业的，经甲方书面通知2次仍未改正的；</w:t>
      </w:r>
    </w:p>
    <w:p>
      <w:pPr>
        <w:tabs>
          <w:tab w:val="left" w:pos="426"/>
          <w:tab w:val="left" w:pos="993"/>
          <w:tab w:val="left" w:pos="1701"/>
        </w:tabs>
        <w:spacing w:line="300" w:lineRule="auto"/>
        <w:ind w:firstLine="480" w:firstLineChars="200"/>
        <w:rPr>
          <w:rFonts w:ascii="仿宋" w:hAnsi="仿宋" w:eastAsia="仿宋"/>
          <w:sz w:val="24"/>
        </w:rPr>
      </w:pPr>
      <w:r>
        <w:rPr>
          <w:rFonts w:ascii="仿宋" w:hAnsi="仿宋" w:eastAsia="仿宋"/>
          <w:sz w:val="24"/>
        </w:rPr>
        <w:t>7.乙方</w:t>
      </w:r>
      <w:r>
        <w:rPr>
          <w:rFonts w:hint="eastAsia" w:ascii="仿宋" w:hAnsi="仿宋" w:eastAsia="仿宋"/>
          <w:sz w:val="24"/>
        </w:rPr>
        <w:t>每自然年度内未按甲方指定营业时间营业超过</w:t>
      </w:r>
      <w:r>
        <w:rPr>
          <w:rFonts w:ascii="仿宋" w:hAnsi="仿宋" w:eastAsia="仿宋"/>
          <w:sz w:val="24"/>
        </w:rPr>
        <w:t>5次。</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本合同期满终止或提前解除时，乙方及物业使用人应在合同期满终止日或提前解除日（本合同另有约定除外）将租赁物业</w:t>
      </w:r>
      <w:r>
        <w:rPr>
          <w:rFonts w:hint="eastAsia" w:ascii="仿宋" w:hAnsi="仿宋" w:eastAsia="仿宋" w:cs="仿宋"/>
          <w:sz w:val="24"/>
          <w:szCs w:val="24"/>
          <w:u w:val="single"/>
          <w:lang w:eastAsia="zh-Hans"/>
        </w:rPr>
        <w:t>按以下要求</w:t>
      </w:r>
      <w:r>
        <w:rPr>
          <w:rFonts w:hint="eastAsia" w:ascii="仿宋" w:hAnsi="仿宋" w:eastAsia="仿宋"/>
          <w:sz w:val="24"/>
        </w:rPr>
        <w:t xml:space="preserve">移交甲方： </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1.租赁物业清洁。</w:t>
      </w:r>
    </w:p>
    <w:p>
      <w:pPr>
        <w:tabs>
          <w:tab w:val="left" w:pos="426"/>
          <w:tab w:val="left" w:pos="993"/>
          <w:tab w:val="left" w:pos="1701"/>
        </w:tabs>
        <w:spacing w:line="300" w:lineRule="auto"/>
        <w:ind w:firstLine="480" w:firstLineChars="200"/>
        <w:rPr>
          <w:rFonts w:hint="eastAsia" w:ascii="仿宋" w:hAnsi="仿宋" w:eastAsia="仿宋"/>
          <w:sz w:val="24"/>
        </w:rPr>
      </w:pPr>
      <w:r>
        <w:rPr>
          <w:rFonts w:hint="eastAsia" w:ascii="仿宋" w:hAnsi="仿宋" w:eastAsia="仿宋"/>
          <w:sz w:val="24"/>
        </w:rPr>
        <w:t>2.甲方提供的设备设施外观及功能完好。</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3.</w:t>
      </w:r>
      <w:r>
        <w:rPr>
          <w:rFonts w:hint="eastAsia" w:ascii="仿宋" w:hAnsi="仿宋" w:eastAsia="仿宋"/>
          <w:sz w:val="24"/>
          <w:lang w:eastAsia="zh-Hans"/>
        </w:rPr>
        <w:t>未形成添附的设备设施</w:t>
      </w:r>
      <w:r>
        <w:rPr>
          <w:rFonts w:ascii="仿宋" w:hAnsi="仿宋" w:eastAsia="仿宋"/>
          <w:sz w:val="24"/>
          <w:lang w:eastAsia="zh-Hans"/>
        </w:rPr>
        <w:t>，</w:t>
      </w:r>
      <w:r>
        <w:rPr>
          <w:rFonts w:hint="eastAsia" w:ascii="仿宋" w:hAnsi="仿宋" w:eastAsia="仿宋"/>
          <w:sz w:val="24"/>
          <w:lang w:eastAsia="zh-Hans"/>
        </w:rPr>
        <w:t>乙方可自行拆除</w:t>
      </w:r>
      <w:r>
        <w:rPr>
          <w:rFonts w:ascii="仿宋" w:hAnsi="仿宋" w:eastAsia="仿宋"/>
          <w:sz w:val="24"/>
          <w:lang w:eastAsia="zh-Hans"/>
        </w:rPr>
        <w:t>，</w:t>
      </w:r>
      <w:r>
        <w:rPr>
          <w:rFonts w:hint="eastAsia" w:ascii="仿宋" w:hAnsi="仿宋" w:eastAsia="仿宋"/>
          <w:sz w:val="24"/>
          <w:lang w:eastAsia="zh-Hans"/>
        </w:rPr>
        <w:t>因拆除造成物业损毁的由乙方负责恢复原状</w:t>
      </w:r>
      <w:r>
        <w:rPr>
          <w:rFonts w:ascii="仿宋" w:hAnsi="仿宋" w:eastAsia="仿宋"/>
          <w:sz w:val="24"/>
          <w:lang w:eastAsia="zh-Hans"/>
        </w:rPr>
        <w:t>。</w:t>
      </w:r>
    </w:p>
    <w:p>
      <w:pPr>
        <w:tabs>
          <w:tab w:val="left" w:pos="426"/>
          <w:tab w:val="left" w:pos="993"/>
          <w:tab w:val="left" w:pos="1701"/>
        </w:tabs>
        <w:spacing w:line="300" w:lineRule="auto"/>
        <w:ind w:firstLine="480" w:firstLineChars="200"/>
        <w:rPr>
          <w:rFonts w:ascii="仿宋" w:hAnsi="仿宋" w:eastAsia="仿宋"/>
          <w:sz w:val="24"/>
          <w:lang w:eastAsia="zh-Hans"/>
        </w:rPr>
      </w:pPr>
      <w:r>
        <w:rPr>
          <w:rFonts w:hint="eastAsia" w:ascii="仿宋" w:hAnsi="仿宋" w:eastAsia="仿宋"/>
          <w:sz w:val="24"/>
        </w:rPr>
        <w:t>4.已形成</w:t>
      </w:r>
      <w:r>
        <w:rPr>
          <w:rFonts w:hint="eastAsia" w:ascii="仿宋" w:hAnsi="仿宋" w:eastAsia="仿宋"/>
          <w:sz w:val="24"/>
          <w:lang w:eastAsia="zh-Hans"/>
        </w:rPr>
        <w:t>添附</w:t>
      </w:r>
      <w:r>
        <w:rPr>
          <w:rFonts w:hint="eastAsia" w:ascii="仿宋" w:hAnsi="仿宋" w:eastAsia="仿宋"/>
          <w:sz w:val="24"/>
        </w:rPr>
        <w:t>的装饰装修及设备设施，甲方有权选择要求乙方</w:t>
      </w:r>
      <w:r>
        <w:rPr>
          <w:rFonts w:hint="eastAsia" w:ascii="仿宋" w:hAnsi="仿宋" w:eastAsia="仿宋"/>
          <w:sz w:val="24"/>
          <w:lang w:eastAsia="zh-Hans"/>
        </w:rPr>
        <w:t>全部</w:t>
      </w:r>
      <w:r>
        <w:rPr>
          <w:rFonts w:hint="eastAsia" w:ascii="仿宋" w:hAnsi="仿宋" w:eastAsia="仿宋"/>
          <w:sz w:val="24"/>
        </w:rPr>
        <w:t>拆除并恢复原状</w:t>
      </w:r>
      <w:r>
        <w:rPr>
          <w:rFonts w:ascii="仿宋" w:hAnsi="仿宋" w:eastAsia="仿宋"/>
          <w:sz w:val="24"/>
        </w:rPr>
        <w:t>、</w:t>
      </w:r>
      <w:r>
        <w:rPr>
          <w:rFonts w:hint="eastAsia" w:ascii="仿宋" w:hAnsi="仿宋" w:eastAsia="仿宋"/>
          <w:sz w:val="24"/>
          <w:lang w:eastAsia="zh-Hans"/>
        </w:rPr>
        <w:t>部分拆除并恢复该部分原状或</w:t>
      </w:r>
      <w:r>
        <w:rPr>
          <w:rFonts w:hint="eastAsia" w:ascii="仿宋" w:hAnsi="仿宋" w:eastAsia="仿宋"/>
          <w:sz w:val="24"/>
        </w:rPr>
        <w:t>无偿移交甲方所有（</w:t>
      </w:r>
      <w:r>
        <w:rPr>
          <w:rFonts w:hint="eastAsia" w:ascii="仿宋" w:hAnsi="仿宋" w:eastAsia="仿宋"/>
          <w:sz w:val="24"/>
          <w:lang w:eastAsia="zh-Hans"/>
        </w:rPr>
        <w:t>甲方选择无偿移交甲方</w:t>
      </w:r>
      <w:r>
        <w:rPr>
          <w:rFonts w:ascii="仿宋" w:hAnsi="仿宋" w:eastAsia="仿宋"/>
          <w:sz w:val="24"/>
          <w:lang w:eastAsia="zh-Hans"/>
        </w:rPr>
        <w:t>，</w:t>
      </w:r>
      <w:r>
        <w:rPr>
          <w:rFonts w:hint="eastAsia" w:ascii="仿宋" w:hAnsi="仿宋" w:eastAsia="仿宋"/>
          <w:sz w:val="24"/>
        </w:rPr>
        <w:t>乙方不得拆除、损毁或提出赔偿、补偿要求，装饰装修应保持当时状况，设备设施应当保持功能完好</w:t>
      </w:r>
      <w:r>
        <w:rPr>
          <w:rFonts w:ascii="仿宋" w:hAnsi="仿宋" w:eastAsia="仿宋"/>
          <w:sz w:val="24"/>
        </w:rPr>
        <w:t>）</w:t>
      </w:r>
      <w:r>
        <w:rPr>
          <w:rFonts w:hint="eastAsia" w:ascii="仿宋" w:hAnsi="仿宋" w:eastAsia="仿宋"/>
          <w:sz w:val="24"/>
        </w:rPr>
        <w:t>。</w:t>
      </w:r>
    </w:p>
    <w:p>
      <w:pPr>
        <w:tabs>
          <w:tab w:val="left" w:pos="426"/>
          <w:tab w:val="left" w:pos="993"/>
          <w:tab w:val="left" w:pos="1701"/>
        </w:tabs>
        <w:spacing w:line="300" w:lineRule="auto"/>
        <w:ind w:firstLine="480" w:firstLineChars="200"/>
        <w:rPr>
          <w:rFonts w:hint="eastAsia" w:ascii="仿宋" w:hAnsi="仿宋" w:eastAsia="仿宋"/>
          <w:sz w:val="24"/>
        </w:rPr>
      </w:pPr>
      <w:r>
        <w:rPr>
          <w:rFonts w:ascii="仿宋" w:hAnsi="仿宋" w:eastAsia="仿宋"/>
          <w:sz w:val="24"/>
          <w:lang w:eastAsia="zh-Hans"/>
        </w:rPr>
        <w:t>5.</w:t>
      </w:r>
      <w:r>
        <w:rPr>
          <w:rFonts w:hint="eastAsia" w:ascii="仿宋" w:hAnsi="仿宋" w:eastAsia="仿宋"/>
          <w:sz w:val="24"/>
          <w:lang w:eastAsia="zh-Hans"/>
        </w:rPr>
        <w:t>乙方未按前述第</w:t>
      </w:r>
      <w:r>
        <w:rPr>
          <w:rFonts w:ascii="仿宋" w:hAnsi="仿宋" w:eastAsia="仿宋"/>
          <w:sz w:val="24"/>
          <w:lang w:eastAsia="zh-Hans"/>
        </w:rPr>
        <w:t>3、4</w:t>
      </w:r>
      <w:r>
        <w:rPr>
          <w:rFonts w:hint="eastAsia" w:ascii="仿宋" w:hAnsi="仿宋" w:eastAsia="仿宋"/>
          <w:sz w:val="24"/>
          <w:lang w:eastAsia="zh-Hans"/>
        </w:rPr>
        <w:t>点拆除的</w:t>
      </w:r>
      <w:r>
        <w:rPr>
          <w:rFonts w:ascii="仿宋" w:hAnsi="仿宋" w:eastAsia="仿宋"/>
          <w:sz w:val="24"/>
          <w:lang w:eastAsia="zh-Hans"/>
        </w:rPr>
        <w:t>，</w:t>
      </w:r>
      <w:r>
        <w:rPr>
          <w:rFonts w:hint="eastAsia" w:ascii="仿宋" w:hAnsi="仿宋" w:eastAsia="仿宋"/>
          <w:sz w:val="24"/>
          <w:lang w:eastAsia="zh-Hans"/>
        </w:rPr>
        <w:t>甲方有权要求乙方拆除</w:t>
      </w:r>
      <w:r>
        <w:rPr>
          <w:rFonts w:ascii="仿宋" w:hAnsi="仿宋" w:eastAsia="仿宋"/>
          <w:sz w:val="24"/>
          <w:lang w:eastAsia="zh-Hans"/>
        </w:rPr>
        <w:t>，</w:t>
      </w:r>
      <w:r>
        <w:rPr>
          <w:rFonts w:hint="eastAsia" w:ascii="仿宋" w:hAnsi="仿宋" w:eastAsia="仿宋"/>
          <w:sz w:val="24"/>
          <w:lang w:eastAsia="zh-Hans"/>
        </w:rPr>
        <w:t>经通知仍不拆除的</w:t>
      </w:r>
      <w:r>
        <w:rPr>
          <w:rFonts w:ascii="仿宋" w:hAnsi="仿宋" w:eastAsia="仿宋"/>
          <w:sz w:val="24"/>
          <w:lang w:eastAsia="zh-Hans"/>
        </w:rPr>
        <w:t>，</w:t>
      </w:r>
      <w:r>
        <w:rPr>
          <w:rFonts w:hint="eastAsia" w:ascii="仿宋" w:hAnsi="仿宋" w:eastAsia="仿宋"/>
          <w:sz w:val="24"/>
          <w:lang w:eastAsia="zh-Hans"/>
        </w:rPr>
        <w:t>甲方有权请第三方拆除</w:t>
      </w:r>
      <w:r>
        <w:rPr>
          <w:rFonts w:ascii="仿宋" w:hAnsi="仿宋" w:eastAsia="仿宋"/>
          <w:sz w:val="24"/>
          <w:lang w:eastAsia="zh-Hans"/>
        </w:rPr>
        <w:t>，</w:t>
      </w:r>
      <w:r>
        <w:rPr>
          <w:rFonts w:hint="eastAsia" w:ascii="仿宋" w:hAnsi="仿宋" w:eastAsia="仿宋"/>
          <w:sz w:val="24"/>
          <w:lang w:eastAsia="zh-Hans"/>
        </w:rPr>
        <w:t>费用由乙方承担</w:t>
      </w:r>
      <w:r>
        <w:rPr>
          <w:rFonts w:ascii="仿宋" w:hAnsi="仿宋" w:eastAsia="仿宋"/>
          <w:sz w:val="24"/>
          <w:lang w:eastAsia="zh-Hans"/>
        </w:rPr>
        <w:t>。</w:t>
      </w:r>
    </w:p>
    <w:p>
      <w:pPr>
        <w:tabs>
          <w:tab w:val="left" w:pos="0"/>
          <w:tab w:val="left" w:pos="360"/>
          <w:tab w:val="left" w:pos="1485"/>
          <w:tab w:val="left" w:pos="1701"/>
          <w:tab w:val="left" w:pos="2127"/>
        </w:tabs>
        <w:spacing w:line="300" w:lineRule="auto"/>
        <w:ind w:firstLine="480" w:firstLineChars="200"/>
        <w:rPr>
          <w:rFonts w:hint="eastAsia" w:ascii="仿宋" w:hAnsi="仿宋" w:eastAsia="仿宋"/>
          <w:sz w:val="24"/>
        </w:rPr>
      </w:pPr>
      <w:r>
        <w:rPr>
          <w:rFonts w:hint="eastAsia" w:ascii="仿宋" w:hAnsi="仿宋" w:eastAsia="仿宋"/>
          <w:sz w:val="24"/>
          <w:szCs w:val="24"/>
        </w:rPr>
        <w:t>办理物业退场移交手续时，乙方须按照本合同第十四条、第五十三条</w:t>
      </w:r>
      <w:r>
        <w:rPr>
          <w:rFonts w:hint="eastAsia" w:ascii="仿宋" w:hAnsi="仿宋" w:eastAsia="仿宋"/>
          <w:sz w:val="24"/>
          <w:szCs w:val="24"/>
          <w:lang w:eastAsia="zh-Hans"/>
        </w:rPr>
        <w:t>约定和甲方</w:t>
      </w:r>
      <w:r>
        <w:rPr>
          <w:rFonts w:hint="eastAsia" w:ascii="仿宋" w:hAnsi="仿宋" w:eastAsia="仿宋"/>
          <w:sz w:val="24"/>
          <w:szCs w:val="24"/>
        </w:rPr>
        <w:t>要求恢复、移交、退场。</w:t>
      </w:r>
      <w:r>
        <w:rPr>
          <w:rFonts w:hint="eastAsia" w:ascii="仿宋" w:hAnsi="仿宋" w:eastAsia="仿宋"/>
          <w:sz w:val="24"/>
        </w:rPr>
        <w:t>恢复标准按甲、乙</w:t>
      </w:r>
      <w:r>
        <w:rPr>
          <w:rFonts w:hint="eastAsia" w:ascii="仿宋" w:hAnsi="仿宋" w:eastAsia="仿宋"/>
          <w:sz w:val="24"/>
          <w:lang w:eastAsia="zh-Hans"/>
        </w:rPr>
        <w:t>及</w:t>
      </w:r>
      <w:r>
        <w:rPr>
          <w:rFonts w:hint="eastAsia" w:ascii="仿宋" w:hAnsi="仿宋" w:eastAsia="仿宋"/>
          <w:sz w:val="24"/>
        </w:rPr>
        <w:t>甲方委托的物业管理人</w:t>
      </w:r>
      <w:r>
        <w:rPr>
          <w:rFonts w:hint="eastAsia" w:ascii="仿宋" w:hAnsi="仿宋" w:eastAsia="仿宋"/>
          <w:sz w:val="24"/>
          <w:lang w:eastAsia="zh-Hans"/>
        </w:rPr>
        <w:t>三方交付物业时</w:t>
      </w:r>
      <w:r>
        <w:rPr>
          <w:rFonts w:hint="eastAsia" w:ascii="仿宋" w:hAnsi="仿宋" w:eastAsia="仿宋"/>
          <w:sz w:val="24"/>
        </w:rPr>
        <w:t>确认的现状。</w:t>
      </w:r>
    </w:p>
    <w:p>
      <w:pPr>
        <w:tabs>
          <w:tab w:val="left" w:pos="360"/>
          <w:tab w:val="left" w:pos="1485"/>
          <w:tab w:val="left" w:pos="1701"/>
        </w:tabs>
        <w:spacing w:line="300" w:lineRule="auto"/>
        <w:ind w:firstLine="480" w:firstLineChars="200"/>
        <w:rPr>
          <w:rFonts w:ascii="仿宋" w:hAnsi="仿宋" w:eastAsia="仿宋"/>
          <w:sz w:val="24"/>
        </w:rPr>
      </w:pPr>
      <w:r>
        <w:rPr>
          <w:rFonts w:hint="eastAsia" w:ascii="仿宋" w:hAnsi="仿宋" w:eastAsia="仿宋"/>
          <w:sz w:val="24"/>
          <w:lang w:eastAsia="zh-Hans"/>
        </w:rPr>
        <w:t>交还物业时</w:t>
      </w:r>
      <w:r>
        <w:rPr>
          <w:rFonts w:ascii="仿宋" w:hAnsi="仿宋" w:eastAsia="仿宋"/>
          <w:sz w:val="24"/>
          <w:lang w:eastAsia="zh-Hans"/>
        </w:rPr>
        <w:t>，</w:t>
      </w:r>
      <w:r>
        <w:rPr>
          <w:rFonts w:hint="eastAsia" w:ascii="仿宋" w:hAnsi="仿宋" w:eastAsia="仿宋"/>
          <w:sz w:val="24"/>
        </w:rPr>
        <w:t>乙方应与甲方办理书面移交手续，乙方未按照约定移交租赁物业给甲方造成损失的，乙方应当进行赔偿。</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因乙方违约导致本合同提前解除的，相关事宜处理如下：</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1.乙方已交纳的租金、综合管理费、履约保证金不予退还，本合同解除前欠缴的租金、综合管理费、水电费、违约金等应当补交，给甲方造成损失的，应当赔偿；</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 乙方应当补缴租赁物业装修期的使用费，该部分费用相当于租赁物业首年月租金的</w:t>
      </w:r>
      <w:r>
        <w:rPr>
          <w:rFonts w:hint="eastAsia" w:ascii="仿宋" w:hAnsi="仿宋" w:eastAsia="仿宋"/>
          <w:sz w:val="24"/>
          <w:u w:val="single"/>
        </w:rPr>
        <w:t xml:space="preserve">   </w:t>
      </w:r>
      <w:r>
        <w:rPr>
          <w:rFonts w:hint="eastAsia" w:ascii="仿宋" w:hAnsi="仿宋" w:eastAsia="仿宋"/>
          <w:sz w:val="24"/>
        </w:rPr>
        <w:t>倍。</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3.乙方应当按照本合同的约定交还租赁物业；</w:t>
      </w:r>
    </w:p>
    <w:p>
      <w:pPr>
        <w:tabs>
          <w:tab w:val="left" w:pos="426"/>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4.乙方就租赁物业的物业使用所签署的全部合同文件终止履行，乙方自行结清有关债权债务，确保甲方收回租赁物业时无任何纠纷遗留。</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本合同期满或提前终止之日起</w:t>
      </w:r>
      <w:r>
        <w:rPr>
          <w:rFonts w:ascii="仿宋" w:hAnsi="仿宋" w:eastAsia="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1" w:name="_Toc529202693"/>
      <w:bookmarkStart w:id="22" w:name="_Toc248924435"/>
      <w:r>
        <w:rPr>
          <w:rFonts w:hint="eastAsia" w:ascii="仿宋" w:hAnsi="仿宋" w:eastAsia="仿宋"/>
          <w:b/>
          <w:kern w:val="44"/>
          <w:sz w:val="24"/>
        </w:rPr>
        <w:t>九  争议解决</w:t>
      </w:r>
      <w:bookmarkEnd w:id="21"/>
      <w:bookmarkEnd w:id="22"/>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
        </w:numPr>
        <w:tabs>
          <w:tab w:val="left" w:pos="0"/>
          <w:tab w:val="left" w:pos="1485"/>
          <w:tab w:val="left" w:pos="1701"/>
        </w:tabs>
        <w:spacing w:line="300" w:lineRule="auto"/>
        <w:ind w:left="0" w:firstLine="0"/>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
        </w:numPr>
        <w:tabs>
          <w:tab w:val="left" w:pos="0"/>
          <w:tab w:val="left" w:pos="1485"/>
          <w:tab w:val="left" w:pos="1701"/>
          <w:tab w:val="left" w:pos="1843"/>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3" w:name="_Toc248924436"/>
      <w:bookmarkStart w:id="24" w:name="_Toc529202694"/>
      <w:r>
        <w:rPr>
          <w:rFonts w:hint="eastAsia" w:ascii="仿宋" w:hAnsi="仿宋" w:eastAsia="仿宋"/>
          <w:b/>
          <w:bCs/>
          <w:kern w:val="44"/>
          <w:sz w:val="24"/>
        </w:rPr>
        <w:t>十 文件构成及解释顺序</w:t>
      </w:r>
      <w:bookmarkEnd w:id="23"/>
      <w:bookmarkEnd w:id="24"/>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tabs>
          <w:tab w:val="left" w:pos="360"/>
          <w:tab w:val="left" w:pos="993"/>
        </w:tabs>
        <w:spacing w:line="300" w:lineRule="auto"/>
        <w:ind w:firstLine="480" w:firstLineChars="200"/>
        <w:rPr>
          <w:rFonts w:ascii="仿宋" w:hAnsi="仿宋" w:eastAsia="仿宋"/>
          <w:sz w:val="24"/>
        </w:rPr>
      </w:pPr>
      <w:r>
        <w:rPr>
          <w:rFonts w:hint="eastAsia" w:ascii="仿宋" w:hAnsi="仿宋" w:eastAsia="仿宋"/>
          <w:sz w:val="24"/>
        </w:rPr>
        <w:t>1.本合同的补充协议或补充合同；</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2.本合同及附件；</w:t>
      </w:r>
    </w:p>
    <w:p>
      <w:pPr>
        <w:tabs>
          <w:tab w:val="left" w:pos="360"/>
          <w:tab w:val="left" w:pos="993"/>
          <w:tab w:val="left" w:pos="1701"/>
        </w:tabs>
        <w:spacing w:line="300" w:lineRule="auto"/>
        <w:ind w:firstLine="480" w:firstLineChars="200"/>
        <w:rPr>
          <w:rFonts w:ascii="仿宋" w:hAnsi="仿宋" w:eastAsia="仿宋"/>
          <w:sz w:val="24"/>
        </w:rPr>
      </w:pPr>
      <w:r>
        <w:rPr>
          <w:rFonts w:hint="eastAsia" w:ascii="仿宋" w:hAnsi="仿宋" w:eastAsia="仿宋"/>
          <w:sz w:val="24"/>
        </w:rPr>
        <w:t>3.本合同的其他组成部分。</w:t>
      </w:r>
    </w:p>
    <w:p>
      <w:pPr>
        <w:tabs>
          <w:tab w:val="left" w:pos="360"/>
          <w:tab w:val="left" w:pos="1701"/>
        </w:tabs>
        <w:spacing w:line="300" w:lineRule="auto"/>
        <w:rPr>
          <w:rFonts w:ascii="仿宋" w:hAnsi="仿宋" w:eastAsia="仿宋"/>
          <w:sz w:val="24"/>
        </w:rPr>
      </w:pPr>
      <w:r>
        <w:rPr>
          <w:rFonts w:hint="eastAsia" w:ascii="仿宋" w:hAnsi="仿宋" w:eastAsia="仿宋"/>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s>
        <w:spacing w:line="300" w:lineRule="auto"/>
        <w:rPr>
          <w:rFonts w:ascii="仿宋" w:hAnsi="仿宋" w:eastAsia="仿宋"/>
          <w:sz w:val="24"/>
        </w:rPr>
      </w:pPr>
    </w:p>
    <w:p>
      <w:pPr>
        <w:keepNext/>
        <w:keepLines/>
        <w:spacing w:line="300" w:lineRule="auto"/>
        <w:jc w:val="center"/>
        <w:outlineLvl w:val="0"/>
        <w:rPr>
          <w:rFonts w:ascii="仿宋" w:hAnsi="仿宋" w:eastAsia="仿宋"/>
          <w:b/>
          <w:kern w:val="44"/>
          <w:sz w:val="24"/>
        </w:rPr>
      </w:pPr>
      <w:bookmarkStart w:id="25" w:name="_Toc248924437"/>
      <w:bookmarkStart w:id="26" w:name="_Toc529202695"/>
      <w:r>
        <w:rPr>
          <w:rFonts w:hint="eastAsia" w:ascii="仿宋" w:hAnsi="仿宋" w:eastAsia="仿宋"/>
          <w:b/>
          <w:kern w:val="44"/>
          <w:sz w:val="24"/>
        </w:rPr>
        <w:t>十一  不可抗力</w:t>
      </w:r>
      <w:bookmarkEnd w:id="25"/>
      <w:bookmarkEnd w:id="26"/>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非因甲方或物业管理人之过失，或因下列甲方无法控制事故，甲方不承担任何赔偿责任。本合同规定乙方缴付租金、综合管理费及其它费用的义务，也不因此受到任何影响：</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1.进行必要的物业维护维修工程，如各项公共设备、设施、装置必要的维修保养，以及非甲方原因致使物业配套设备及/或市政设施(包括但不限于水、电、煤气等)的暂时停止使用；</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3.因失窃或保安或其它类似的原因引起的损失；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4.因本小镇内其它承租者和人员或任何第三者的原因及施工引起的损失或损坏。</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5.任何部分之损坏或因水满溢流，或沟渠满溢，或甲方在该物业内所设之固定装置与设备之损坏而造成乙方或其他人的人身、财产的伤害及损失。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6.由于电梯、自动扶梯、防火和安全设置、空调及设备和广场其他设备停止运作而造成对乙方或其他人的人身或财产的损害或损失。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7.由于电、煤气和水供应上的损失、故障、爆炸及停止而造成的损害或损失。</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8.因特别或突发事件，需控制本小镇客流，对乙方经营造成影响或损失的。</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9.因上级部门进行消防等安全检测造成甲方服务中断。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10.为提高本小镇的整体形象而进行改造，修缮工程所造成甲方服务中断。</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11.不可抗力因素造成或其他非甲方所能控制因素造成。</w:t>
      </w:r>
    </w:p>
    <w:p>
      <w:pPr>
        <w:tabs>
          <w:tab w:val="left" w:pos="360"/>
          <w:tab w:val="left" w:pos="993"/>
          <w:tab w:val="left" w:pos="1701"/>
        </w:tabs>
        <w:spacing w:line="300" w:lineRule="auto"/>
        <w:rPr>
          <w:rFonts w:ascii="仿宋" w:hAnsi="仿宋" w:eastAsia="仿宋"/>
          <w:sz w:val="24"/>
        </w:rPr>
      </w:pPr>
      <w:r>
        <w:rPr>
          <w:rFonts w:hint="eastAsia" w:ascii="仿宋" w:hAnsi="仿宋" w:eastAsia="仿宋"/>
          <w:sz w:val="24"/>
        </w:rPr>
        <w:t xml:space="preserve">    12.非甲方过错导致的行政当局行为和公用事业服务提供者行为。</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         </w:t>
      </w:r>
      <w:r>
        <w:rPr>
          <w:rFonts w:hint="eastAsia" w:ascii="仿宋" w:hAnsi="仿宋" w:eastAsia="仿宋"/>
          <w:sz w:val="24"/>
        </w:rPr>
        <w:t>。</w:t>
      </w:r>
    </w:p>
    <w:p>
      <w:pPr>
        <w:tabs>
          <w:tab w:val="left" w:pos="0"/>
          <w:tab w:val="left" w:pos="360"/>
          <w:tab w:val="left" w:pos="1701"/>
        </w:tabs>
        <w:spacing w:line="300" w:lineRule="auto"/>
        <w:rPr>
          <w:rFonts w:ascii="仿宋" w:hAnsi="仿宋" w:eastAsia="仿宋"/>
          <w:sz w:val="24"/>
        </w:rPr>
      </w:pPr>
    </w:p>
    <w:p>
      <w:pPr>
        <w:keepNext/>
        <w:keepLines/>
        <w:spacing w:line="300" w:lineRule="auto"/>
        <w:jc w:val="center"/>
        <w:outlineLvl w:val="0"/>
        <w:rPr>
          <w:rFonts w:ascii="仿宋" w:hAnsi="仿宋" w:eastAsia="仿宋"/>
          <w:b/>
          <w:bCs/>
          <w:kern w:val="44"/>
          <w:sz w:val="24"/>
        </w:rPr>
      </w:pPr>
      <w:bookmarkStart w:id="27" w:name="_Toc248924438"/>
      <w:bookmarkStart w:id="28" w:name="_Toc529202696"/>
      <w:r>
        <w:rPr>
          <w:rFonts w:hint="eastAsia" w:ascii="仿宋" w:hAnsi="仿宋" w:eastAsia="仿宋"/>
          <w:b/>
          <w:bCs/>
          <w:kern w:val="44"/>
          <w:sz w:val="24"/>
        </w:rPr>
        <w:t>十二  其他</w:t>
      </w:r>
      <w:bookmarkEnd w:id="27"/>
      <w:bookmarkEnd w:id="28"/>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本合同内容为合同各方机密商业协议，甲、乙、丙方承诺对全部内容保持最高机密性，不会向任何第三方以任何形式泄露其中任何内容。</w:t>
      </w:r>
    </w:p>
    <w:p>
      <w:pPr>
        <w:numPr>
          <w:ilvl w:val="0"/>
          <w:numId w:val="1"/>
        </w:numPr>
        <w:tabs>
          <w:tab w:val="left" w:pos="0"/>
          <w:tab w:val="left" w:pos="360"/>
          <w:tab w:val="left" w:pos="1485"/>
          <w:tab w:val="left" w:pos="1701"/>
        </w:tabs>
        <w:spacing w:line="300" w:lineRule="auto"/>
        <w:ind w:left="0" w:firstLine="0"/>
        <w:rPr>
          <w:rFonts w:hint="eastAsia" w:ascii="仿宋" w:hAnsi="仿宋" w:eastAsia="仿宋"/>
          <w:sz w:val="24"/>
        </w:rPr>
      </w:pPr>
      <w:r>
        <w:rPr>
          <w:rFonts w:hint="eastAsia" w:ascii="仿宋" w:hAnsi="仿宋" w:eastAsia="仿宋"/>
          <w:sz w:val="24"/>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甲方联系人：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邮箱：</w:t>
      </w:r>
    </w:p>
    <w:p>
      <w:pPr>
        <w:widowControl/>
        <w:spacing w:line="300" w:lineRule="auto"/>
        <w:textAlignment w:val="center"/>
        <w:rPr>
          <w:rFonts w:hint="eastAsia" w:ascii="仿宋" w:hAnsi="仿宋" w:eastAsia="仿宋" w:cs="仿宋"/>
          <w:color w:val="000000"/>
          <w:kern w:val="0"/>
          <w:sz w:val="22"/>
          <w:lang w:bidi="ar"/>
        </w:rPr>
      </w:pPr>
    </w:p>
    <w:p>
      <w:pPr>
        <w:tabs>
          <w:tab w:val="left" w:pos="426"/>
          <w:tab w:val="left" w:pos="993"/>
          <w:tab w:val="left" w:pos="1701"/>
        </w:tabs>
        <w:spacing w:line="300" w:lineRule="auto"/>
        <w:ind w:firstLine="440" w:firstLineChars="200"/>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丙方联系人：</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通讯地址：</w:t>
      </w:r>
    </w:p>
    <w:p>
      <w:pPr>
        <w:tabs>
          <w:tab w:val="left" w:pos="426"/>
          <w:tab w:val="left" w:pos="993"/>
          <w:tab w:val="left" w:pos="1701"/>
        </w:tabs>
        <w:spacing w:line="300" w:lineRule="auto"/>
        <w:ind w:firstLine="440" w:firstLineChars="200"/>
        <w:rPr>
          <w:rFonts w:ascii="仿宋" w:hAnsi="仿宋" w:eastAsia="仿宋" w:cs="仿宋"/>
          <w:color w:val="000000"/>
          <w:kern w:val="0"/>
          <w:sz w:val="22"/>
          <w:lang w:bidi="ar"/>
        </w:rPr>
      </w:pPr>
      <w:r>
        <w:rPr>
          <w:rFonts w:hint="eastAsia" w:ascii="仿宋" w:hAnsi="仿宋" w:eastAsia="仿宋" w:cs="仿宋"/>
          <w:color w:val="000000"/>
          <w:kern w:val="0"/>
          <w:sz w:val="22"/>
          <w:lang w:bidi="ar"/>
        </w:rPr>
        <w:t>电话：</w:t>
      </w:r>
    </w:p>
    <w:p>
      <w:pPr>
        <w:tabs>
          <w:tab w:val="left" w:pos="426"/>
          <w:tab w:val="left" w:pos="993"/>
          <w:tab w:val="left" w:pos="1701"/>
        </w:tabs>
        <w:spacing w:line="300" w:lineRule="auto"/>
        <w:ind w:firstLine="440" w:firstLineChars="200"/>
        <w:rPr>
          <w:rFonts w:ascii="仿宋" w:hAnsi="仿宋" w:eastAsia="仿宋"/>
          <w:sz w:val="24"/>
        </w:rPr>
      </w:pPr>
      <w:r>
        <w:rPr>
          <w:rFonts w:hint="eastAsia" w:ascii="仿宋" w:hAnsi="仿宋" w:eastAsia="仿宋" w:cs="仿宋"/>
          <w:color w:val="000000"/>
          <w:kern w:val="0"/>
          <w:sz w:val="22"/>
          <w:lang w:bidi="ar"/>
        </w:rPr>
        <w:t>邮箱：</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
        </w:numPr>
        <w:tabs>
          <w:tab w:val="left" w:pos="0"/>
          <w:tab w:val="left" w:pos="360"/>
          <w:tab w:val="left" w:pos="1485"/>
          <w:tab w:val="left" w:pos="1701"/>
        </w:tabs>
        <w:spacing w:line="300" w:lineRule="auto"/>
        <w:ind w:left="0" w:firstLine="0"/>
        <w:rPr>
          <w:rFonts w:ascii="仿宋" w:hAnsi="仿宋" w:eastAsia="仿宋"/>
          <w:sz w:val="24"/>
        </w:rPr>
      </w:pPr>
      <w:r>
        <w:rPr>
          <w:rFonts w:hint="eastAsia" w:ascii="仿宋" w:hAnsi="仿宋" w:eastAsia="仿宋"/>
          <w:sz w:val="24"/>
        </w:rPr>
        <w:t>本合同正本一式</w:t>
      </w:r>
      <w:r>
        <w:rPr>
          <w:rFonts w:hint="eastAsia" w:ascii="仿宋" w:hAnsi="仿宋" w:eastAsia="仿宋"/>
          <w:sz w:val="24"/>
          <w:u w:val="single"/>
        </w:rPr>
        <w:t>捌</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line="300" w:lineRule="auto"/>
        <w:ind w:firstLine="3120" w:firstLineChars="1300"/>
        <w:rPr>
          <w:rFonts w:hint="eastAsia" w:ascii="仿宋" w:hAnsi="仿宋" w:eastAsia="仿宋"/>
          <w:sz w:val="24"/>
        </w:rPr>
      </w:pPr>
    </w:p>
    <w:p>
      <w:pPr>
        <w:tabs>
          <w:tab w:val="left" w:pos="360"/>
          <w:tab w:val="left" w:pos="1485"/>
        </w:tabs>
        <w:spacing w:line="300" w:lineRule="auto"/>
        <w:ind w:firstLine="3120" w:firstLineChars="1300"/>
        <w:rPr>
          <w:rFonts w:ascii="仿宋" w:hAnsi="仿宋" w:eastAsia="仿宋"/>
          <w:sz w:val="24"/>
        </w:rPr>
      </w:pPr>
      <w:r>
        <w:rPr>
          <w:rFonts w:hint="eastAsia" w:ascii="仿宋" w:hAnsi="仿宋" w:eastAsia="仿宋"/>
          <w:sz w:val="24"/>
        </w:rPr>
        <w:t>（以下无正文）</w:t>
      </w:r>
    </w:p>
    <w:p>
      <w:pPr>
        <w:tabs>
          <w:tab w:val="left" w:pos="360"/>
          <w:tab w:val="left" w:pos="1485"/>
        </w:tabs>
        <w:spacing w:line="300" w:lineRule="auto"/>
        <w:rPr>
          <w:rFonts w:ascii="仿宋" w:hAnsi="仿宋" w:eastAsia="仿宋"/>
          <w:sz w:val="24"/>
        </w:rPr>
      </w:pPr>
    </w:p>
    <w:p>
      <w:pPr>
        <w:tabs>
          <w:tab w:val="left" w:pos="360"/>
          <w:tab w:val="left" w:pos="1485"/>
        </w:tabs>
        <w:spacing w:line="300" w:lineRule="auto"/>
        <w:rPr>
          <w:rFonts w:ascii="仿宋" w:hAnsi="仿宋" w:eastAsia="仿宋"/>
          <w:sz w:val="24"/>
          <w:u w:val="single"/>
        </w:rPr>
      </w:pPr>
      <w:r>
        <w:rPr>
          <w:rFonts w:hint="eastAsia" w:ascii="仿宋" w:hAnsi="仿宋" w:eastAsia="仿宋"/>
          <w:sz w:val="24"/>
        </w:rPr>
        <w:t>附件：1.租赁物业位置示意图</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2.承租人身份证复印件，或工商营业执照、法人代表身份证等</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3.廉洁协议书</w:t>
      </w:r>
    </w:p>
    <w:p>
      <w:pPr>
        <w:tabs>
          <w:tab w:val="left" w:pos="360"/>
          <w:tab w:val="left" w:pos="1485"/>
        </w:tabs>
        <w:spacing w:line="300" w:lineRule="auto"/>
        <w:rPr>
          <w:rFonts w:hint="eastAsia" w:ascii="仿宋" w:hAnsi="仿宋" w:eastAsia="仿宋"/>
          <w:sz w:val="24"/>
        </w:rPr>
      </w:pPr>
      <w:r>
        <w:rPr>
          <w:rFonts w:hint="eastAsia" w:ascii="仿宋" w:hAnsi="仿宋" w:eastAsia="仿宋"/>
          <w:sz w:val="24"/>
        </w:rPr>
        <w:t xml:space="preserve">      4.客户信息备案表</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br w:type="page"/>
      </w:r>
      <w:r>
        <w:rPr>
          <w:rFonts w:hint="eastAsia" w:ascii="仿宋" w:hAnsi="仿宋" w:eastAsia="仿宋"/>
          <w:color w:val="000000"/>
          <w:sz w:val="24"/>
        </w:rPr>
        <w:t xml:space="preserve">                        （本页为签署页）</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黑体" w:hAnsi="黑体" w:eastAsia="黑体"/>
          <w:color w:val="000000"/>
          <w:sz w:val="24"/>
        </w:rPr>
      </w:pPr>
      <w:r>
        <w:rPr>
          <w:rFonts w:ascii="仿宋" w:hAnsi="仿宋" w:eastAsia="仿宋"/>
          <w:color w:val="000000"/>
          <w:sz w:val="24"/>
        </w:rPr>
        <w:br w:type="page"/>
      </w: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2635"/>
      <w:bookmarkStart w:id="30" w:name="_Toc267666356"/>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r>
        <w:rPr>
          <w:sz w:val="22"/>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HUxj9oAAAAL&#10;AQAADwAAAAAAAAABACAAAAAiAAAAZHJzL2Rvd25yZXYueG1sUEsBAhQAFAAAAAgAh07iQDLFFZ7h&#10;AQAA3gMAAA4AAAAAAAAAAQAgAAAAKQEAAGRycy9lMm9Eb2MueG1sUEsFBgAAAAAGAAYAWQEAAHwF&#10;AAAAAA==&#10;">
                <v:fill on="t" focussize="0,0"/>
                <v:stroke color="#FFFFFF" joinstyle="miter"/>
                <v:imagedata o:title=""/>
                <o:lock v:ext="edit" aspectratio="f"/>
              </v:rect>
            </w:pict>
          </mc:Fallback>
        </mc:AlternateContent>
      </w: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宋体" w:hAnsi="宋体"/>
          <w:color w:val="000000"/>
          <w:sz w:val="24"/>
        </w:rPr>
      </w:pPr>
      <w:r>
        <w:rPr>
          <w:rFonts w:ascii="宋体" w:hAnsi="宋体"/>
          <w:color w:val="000000"/>
          <w:sz w:val="24"/>
        </w:rPr>
        <w:br w:type="page"/>
      </w: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720" w:lineRule="auto"/>
        <w:ind w:firstLine="2224" w:firstLineChars="504"/>
        <w:rPr>
          <w:rFonts w:hint="eastAsia" w:ascii="仿宋" w:hAnsi="仿宋" w:eastAsia="仿宋"/>
          <w:b/>
          <w:bCs/>
          <w:spacing w:val="60"/>
          <w:sz w:val="32"/>
          <w:szCs w:val="32"/>
        </w:rPr>
      </w:pPr>
    </w:p>
    <w:p>
      <w:pPr>
        <w:spacing w:line="360" w:lineRule="auto"/>
        <w:jc w:val="center"/>
        <w:rPr>
          <w:rFonts w:hint="eastAsia" w:ascii="仿宋" w:hAnsi="仿宋" w:eastAsia="仿宋"/>
          <w:b/>
          <w:bCs/>
          <w:color w:val="000000"/>
          <w:sz w:val="28"/>
          <w:szCs w:val="28"/>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E4D18"/>
    <w:rsid w:val="00260F89"/>
    <w:rsid w:val="02E55A4C"/>
    <w:rsid w:val="04212E8E"/>
    <w:rsid w:val="04397D28"/>
    <w:rsid w:val="098A463A"/>
    <w:rsid w:val="0A68067A"/>
    <w:rsid w:val="0B001BD4"/>
    <w:rsid w:val="0DAB4917"/>
    <w:rsid w:val="101E700C"/>
    <w:rsid w:val="12F0669A"/>
    <w:rsid w:val="15B80BCE"/>
    <w:rsid w:val="1660490D"/>
    <w:rsid w:val="17F30283"/>
    <w:rsid w:val="1A6209B5"/>
    <w:rsid w:val="1B6E21D7"/>
    <w:rsid w:val="257F16C6"/>
    <w:rsid w:val="26072736"/>
    <w:rsid w:val="260E4D18"/>
    <w:rsid w:val="27DE3797"/>
    <w:rsid w:val="2826282F"/>
    <w:rsid w:val="29A41A6E"/>
    <w:rsid w:val="2CA877E2"/>
    <w:rsid w:val="2CE02407"/>
    <w:rsid w:val="316A2CB1"/>
    <w:rsid w:val="35067EEE"/>
    <w:rsid w:val="38157E73"/>
    <w:rsid w:val="476D288B"/>
    <w:rsid w:val="477E6E53"/>
    <w:rsid w:val="48E90194"/>
    <w:rsid w:val="4B716869"/>
    <w:rsid w:val="4BF43BD5"/>
    <w:rsid w:val="4C0A1AB8"/>
    <w:rsid w:val="529C0EC4"/>
    <w:rsid w:val="55383115"/>
    <w:rsid w:val="570840BD"/>
    <w:rsid w:val="57AD5F4E"/>
    <w:rsid w:val="5B26615B"/>
    <w:rsid w:val="5D7913E3"/>
    <w:rsid w:val="5E701B43"/>
    <w:rsid w:val="60141471"/>
    <w:rsid w:val="60477CF7"/>
    <w:rsid w:val="61563D7E"/>
    <w:rsid w:val="68C15C82"/>
    <w:rsid w:val="6D5C165E"/>
    <w:rsid w:val="6F3C35FA"/>
    <w:rsid w:val="727C3758"/>
    <w:rsid w:val="73047659"/>
    <w:rsid w:val="7B4C3EBE"/>
    <w:rsid w:val="7D737C1C"/>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2023-07-21T02:21:00Z</dcterms:created>
  <dc:creator>邓思立</dc:creator>
  <cp:lastModifiedBy>邓思立</cp:lastModifiedBy>
  <dcterms:modified xsi:type="dcterms:W3CDTF">2023-07-21T02:22:04Z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